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sz w:val="24"/>
          <w:szCs w:val="24"/>
        </w:rPr>
        <w:t>コンソーシアム協定書（ひな形</w:t>
      </w:r>
      <w:r>
        <w:rPr>
          <w:rFonts w:eastAsia="ＭＳ 明朝" w:eastAsiaTheme="majorEastAsia"/>
          <w:color w:val="000000" w:themeColor="text1"/>
          <w:sz w:val="24"/>
          <w:szCs w:val="24"/>
        </w:rPr>
        <w:t>22.1.6</w:t>
      </w:r>
      <w:r>
        <w:rPr>
          <w:rFonts w:ascii="ＭＳ 明朝" w:hAnsi="ＭＳ 明朝" w:asciiTheme="majorEastAsia" w:hAnsiTheme="majorEastAsia"/>
          <w:color w:val="000000" w:themeColor="text1"/>
          <w:sz w:val="24"/>
          <w:szCs w:val="24"/>
        </w:rPr>
        <w:t>）</w:t>
      </w:r>
    </w:p>
    <w:p>
      <w:pPr>
        <w:pStyle w:val="ListParagraph"/>
        <w:ind w:left="420" w:hanging="0"/>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r>
    </w:p>
    <w:p>
      <w:pPr>
        <w:pStyle w:val="ListParagraph"/>
        <w:numPr>
          <w:ilvl w:val="0"/>
          <w:numId w:val="9"/>
        </w:numPr>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本コンソーシアム協定書（案）は幹事団体が提出してください。</w:t>
      </w:r>
    </w:p>
    <w:p>
      <w:pPr>
        <w:pStyle w:val="ListParagraph"/>
        <w:ind w:left="420" w:hanging="0"/>
        <w:jc w:val="right"/>
        <w:rPr>
          <w:rFonts w:ascii="ＭＳ 明朝" w:hAnsi="ＭＳ 明朝" w:eastAsia="ＭＳ 明朝" w:asciiTheme="majorEastAsia" w:eastAsiaTheme="majorEastAsia" w:hAnsiTheme="majorEastAsia"/>
          <w:b/>
          <w:b/>
          <w:bCs/>
          <w:color w:val="000000" w:themeColor="text1"/>
        </w:rPr>
      </w:pPr>
      <w:r>
        <w:rPr>
          <w:rFonts w:eastAsia="ＭＳ 明朝" w:eastAsiaTheme="majorEastAsia"/>
          <w:b/>
          <w:bCs/>
          <w:color w:val="000000" w:themeColor="text1"/>
        </w:rPr>
      </w:r>
    </w:p>
    <w:p>
      <w:pPr>
        <w:pStyle w:val="Normal"/>
        <w:rPr>
          <w:rFonts w:ascii="ＭＳ 明朝" w:hAnsi="ＭＳ 明朝" w:eastAsia="ＭＳ 明朝" w:cs="Times New Roman" w:asciiTheme="majorEastAsia" w:eastAsiaTheme="majorEastAsia" w:hAnsiTheme="majorEastAsia"/>
          <w:b/>
          <w:b/>
          <w:i/>
          <w:i/>
          <w:color w:val="000000" w:themeColor="text1"/>
        </w:rPr>
      </w:pPr>
      <w:r>
        <w:rPr>
          <w:rFonts w:eastAsia="ＭＳ 明朝" w:cs="Times New Roman" w:eastAsiaTheme="majorEastAsia"/>
          <w:b/>
          <w:i/>
          <w:color w:val="000000" w:themeColor="text1"/>
        </w:rPr>
      </w:r>
    </w:p>
    <w:p>
      <w:pPr>
        <w:pStyle w:val="Normal"/>
        <w:spacing w:lineRule="auto" w:line="240"/>
        <w:ind w:hanging="1"/>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　</w:t>
      </w:r>
    </w:p>
    <w:p>
      <w:pPr>
        <w:pStyle w:val="Normal"/>
        <w:jc w:val="left"/>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幹事団体［コンソーシアム幹事団体の名称］、現場団体</w:t>
      </w:r>
      <w:r>
        <w:rPr>
          <w:rFonts w:eastAsia="ＭＳ 明朝" w:eastAsiaTheme="majorEastAsia"/>
          <w:color w:val="000000" w:themeColor="text1"/>
        </w:rPr>
        <w:t>A</w:t>
      </w:r>
      <w:r>
        <w:rPr>
          <w:rFonts w:ascii="ＭＳ 明朝" w:hAnsi="ＭＳ 明朝" w:asciiTheme="majorEastAsia" w:hAnsiTheme="majorEastAsia"/>
          <w:color w:val="000000" w:themeColor="text1"/>
        </w:rPr>
        <w:t>及び現場団体</w:t>
      </w:r>
      <w:r>
        <w:rPr>
          <w:rFonts w:eastAsia="ＭＳ 明朝" w:eastAsiaTheme="majorEastAsia"/>
          <w:color w:val="000000" w:themeColor="text1"/>
        </w:rPr>
        <w:t>B</w:t>
      </w:r>
      <w:r>
        <w:rPr>
          <w:rFonts w:ascii="ＭＳ 明朝" w:hAnsi="ＭＳ 明朝" w:asciiTheme="majorEastAsia" w:hAnsiTheme="majorEastAsia"/>
          <w:color w:val="000000" w:themeColor="text1"/>
        </w:rPr>
        <w:t>は、以下のとおり、コンソーシアム協定書（以下「本協定書」という。）を締結する。</w:t>
      </w:r>
    </w:p>
    <w:p>
      <w:pPr>
        <w:pStyle w:val="Normal"/>
        <w:jc w:val="left"/>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b/>
          <w:bCs/>
          <w:color w:val="000000" w:themeColor="text1"/>
        </w:rPr>
        <w:t>＊　現場団体「</w:t>
      </w:r>
      <w:r>
        <w:rPr>
          <w:rFonts w:eastAsia="ＭＳ 明朝" w:eastAsiaTheme="majorEastAsia"/>
          <w:b/>
          <w:bCs/>
          <w:color w:val="000000" w:themeColor="text1"/>
        </w:rPr>
        <w:t>A</w:t>
      </w:r>
      <w:r>
        <w:rPr>
          <w:rFonts w:ascii="ＭＳ 明朝" w:hAnsi="ＭＳ 明朝" w:asciiTheme="majorEastAsia" w:hAnsiTheme="majorEastAsia"/>
          <w:b/>
          <w:bCs/>
          <w:color w:val="000000" w:themeColor="text1"/>
        </w:rPr>
        <w:t>、</w:t>
      </w:r>
      <w:r>
        <w:rPr>
          <w:rFonts w:eastAsia="ＭＳ 明朝" w:eastAsiaTheme="majorEastAsia"/>
          <w:b/>
          <w:bCs/>
          <w:color w:val="000000" w:themeColor="text1"/>
        </w:rPr>
        <w:t>B</w:t>
      </w:r>
      <w:r>
        <w:rPr>
          <w:rFonts w:ascii="ＭＳ 明朝" w:hAnsi="ＭＳ 明朝" w:asciiTheme="majorEastAsia" w:hAnsiTheme="majorEastAsia"/>
          <w:b/>
          <w:bCs/>
          <w:color w:val="000000" w:themeColor="text1"/>
        </w:rPr>
        <w:t>」には該当する団体の名称を入れてください。</w:t>
      </w:r>
    </w:p>
    <w:p>
      <w:pPr>
        <w:pStyle w:val="Normal"/>
        <w:jc w:val="left"/>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b/>
          <w:bCs/>
          <w:color w:val="000000" w:themeColor="text1"/>
        </w:rPr>
        <w:t>＊　現場団体が</w:t>
      </w:r>
      <w:r>
        <w:rPr>
          <w:rFonts w:eastAsia="ＭＳ 明朝" w:eastAsiaTheme="majorEastAsia"/>
          <w:b/>
          <w:bCs/>
          <w:color w:val="000000" w:themeColor="text1"/>
        </w:rPr>
        <w:t>3</w:t>
      </w:r>
      <w:r>
        <w:rPr>
          <w:rFonts w:ascii="ＭＳ 明朝" w:hAnsi="ＭＳ 明朝" w:asciiTheme="majorEastAsia" w:hAnsiTheme="majorEastAsia"/>
          <w:b/>
          <w:bCs/>
          <w:color w:val="000000" w:themeColor="text1"/>
        </w:rPr>
        <w:t>団体の場合は、現場団体「</w:t>
      </w:r>
      <w:r>
        <w:rPr>
          <w:rFonts w:eastAsia="ＭＳ 明朝" w:eastAsiaTheme="majorEastAsia"/>
          <w:b/>
          <w:bCs/>
          <w:color w:val="000000" w:themeColor="text1"/>
        </w:rPr>
        <w:t>C</w:t>
      </w:r>
      <w:r>
        <w:rPr>
          <w:rFonts w:ascii="ＭＳ 明朝" w:hAnsi="ＭＳ 明朝" w:asciiTheme="majorEastAsia" w:hAnsiTheme="majorEastAsia"/>
          <w:b/>
          <w:bCs/>
          <w:color w:val="000000" w:themeColor="text1"/>
        </w:rPr>
        <w:t>」を追加してください。</w:t>
      </w:r>
    </w:p>
    <w:p>
      <w:pPr>
        <w:pStyle w:val="Normal"/>
        <w:jc w:val="left"/>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r>
    </w:p>
    <w:p>
      <w:pPr>
        <w:pStyle w:val="Normal"/>
        <w:jc w:val="left"/>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（目的）</w:t>
      </w:r>
    </w:p>
    <w:p>
      <w:pPr>
        <w:pStyle w:val="Normal"/>
        <w:jc w:val="left"/>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1</w:t>
      </w:r>
      <w:r>
        <w:rPr>
          <w:rFonts w:ascii="ＭＳ 明朝" w:hAnsi="ＭＳ 明朝" w:cs="Times New Roman" w:asciiTheme="majorEastAsia" w:hAnsiTheme="majorEastAsia"/>
          <w:color w:val="000000" w:themeColor="text1"/>
        </w:rPr>
        <w:t>条</w:t>
      </w:r>
    </w:p>
    <w:p>
      <w:pPr>
        <w:pStyle w:val="Normal"/>
        <w:spacing w:lineRule="auto" w:line="240"/>
        <w:ind w:left="559" w:hanging="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本協定書は、幹事団体及び一般財団法人日本民間公益活動連携機構（以下「</w:t>
      </w:r>
      <w:r>
        <w:rPr>
          <w:rFonts w:eastAsia="ＭＳ 明朝" w:cs="Times New Roman" w:eastAsiaTheme="majorEastAsia"/>
          <w:color w:val="000000" w:themeColor="text1"/>
        </w:rPr>
        <w:t>JANPIA</w:t>
      </w:r>
      <w:r>
        <w:rPr>
          <w:rFonts w:ascii="ＭＳ 明朝" w:hAnsi="ＭＳ 明朝" w:cs="Times New Roman" w:asciiTheme="majorEastAsia" w:hAnsiTheme="majorEastAsia"/>
          <w:color w:val="000000" w:themeColor="text1"/>
        </w:rPr>
        <w:t>」という。）から資金分配団体（民間公益活動を促進するための休眠預金等に係る資金の活用に関する法律（以下「休眠預金等活用法」という。）第</w:t>
      </w:r>
      <w:r>
        <w:rPr>
          <w:rFonts w:eastAsia="ＭＳ 明朝" w:cs="Times New Roman" w:eastAsiaTheme="majorEastAsia"/>
          <w:color w:val="000000" w:themeColor="text1"/>
        </w:rPr>
        <w:t>19</w:t>
      </w:r>
      <w:r>
        <w:rPr>
          <w:rFonts w:ascii="ＭＳ 明朝" w:hAnsi="ＭＳ 明朝" w:cs="Times New Roman" w:asciiTheme="majorEastAsia" w:hAnsiTheme="majorEastAsia"/>
          <w:color w:val="000000" w:themeColor="text1"/>
        </w:rPr>
        <w:t>条第</w:t>
      </w:r>
      <w:r>
        <w:rPr>
          <w:rFonts w:eastAsia="ＭＳ 明朝" w:cs="Times New Roman" w:eastAsiaTheme="majorEastAsia"/>
          <w:color w:val="000000" w:themeColor="text1"/>
        </w:rPr>
        <w:t>2</w:t>
      </w:r>
      <w:r>
        <w:rPr>
          <w:rFonts w:ascii="ＭＳ 明朝" w:hAnsi="ＭＳ 明朝" w:cs="Times New Roman" w:asciiTheme="majorEastAsia" w:hAnsiTheme="majorEastAsia"/>
          <w:color w:val="000000" w:themeColor="text1"/>
        </w:rPr>
        <w:t>項第</w:t>
      </w:r>
      <w:r>
        <w:rPr>
          <w:rFonts w:eastAsia="ＭＳ 明朝" w:cs="Times New Roman" w:eastAsiaTheme="majorEastAsia"/>
          <w:color w:val="000000" w:themeColor="text1"/>
        </w:rPr>
        <w:t>3</w:t>
      </w:r>
      <w:r>
        <w:rPr>
          <w:rFonts w:ascii="ＭＳ 明朝" w:hAnsi="ＭＳ 明朝" w:cs="Times New Roman" w:asciiTheme="majorEastAsia" w:hAnsiTheme="majorEastAsia"/>
          <w:color w:val="000000" w:themeColor="text1"/>
        </w:rPr>
        <w:t>号ロに定めるものをいう。）として選定された一般財団法人中部圏地域創造ファンド（以下「</w:t>
      </w:r>
      <w:r>
        <w:rPr>
          <w:rFonts w:eastAsia="ＭＳ 明朝" w:cs="Times New Roman" w:eastAsiaTheme="majorEastAsia"/>
          <w:color w:val="000000" w:themeColor="text1"/>
        </w:rPr>
        <w:t>CCF</w:t>
      </w:r>
      <w:r>
        <w:rPr>
          <w:rFonts w:ascii="ＭＳ 明朝" w:hAnsi="ＭＳ 明朝" w:cs="Times New Roman" w:asciiTheme="majorEastAsia" w:hAnsiTheme="majorEastAsia"/>
          <w:color w:val="000000" w:themeColor="text1"/>
        </w:rPr>
        <w:t>」という。）との間で</w:t>
      </w:r>
      <w:r>
        <w:rPr>
          <w:rFonts w:eastAsia="ＭＳ 明朝" w:cs="Arial" w:eastAsiaTheme="majorEastAsia"/>
          <w:color w:val="000000" w:themeColor="text1"/>
          <w:shd w:fill="FFFFFF" w:val="clear"/>
        </w:rPr>
        <w:t>2022</w:t>
      </w:r>
      <w:r>
        <w:rPr>
          <w:rFonts w:ascii="ＭＳ 明朝" w:hAnsi="ＭＳ 明朝" w:cs="Arial" w:asciiTheme="majorEastAsia" w:hAnsiTheme="majorEastAsia"/>
          <w:color w:val="000000" w:themeColor="text1"/>
          <w:shd w:fill="FFFFFF" w:val="clear"/>
        </w:rPr>
        <w:t>年●月●日付け</w:t>
      </w:r>
      <w:r>
        <w:rPr>
          <w:rFonts w:ascii="ＭＳ 明朝" w:hAnsi="ＭＳ 明朝" w:cs="Times New Roman" w:asciiTheme="majorEastAsia" w:hAnsiTheme="majorEastAsia"/>
          <w:color w:val="000000" w:themeColor="text1"/>
        </w:rPr>
        <w:t>で締結された資金提供契約（その後の変更を含む。また、かかる契約に関連して締結される契約、覚書等を含む。以下「資金提供契約」という。）に基づき、幹事団体が、実行団体（</w:t>
      </w:r>
      <w:r>
        <w:rPr>
          <w:rFonts w:eastAsia="ＭＳ 明朝" w:cs="Times New Roman" w:eastAsiaTheme="majorEastAsia"/>
          <w:color w:val="000000" w:themeColor="text1"/>
        </w:rPr>
        <w:t>CCF</w:t>
      </w:r>
      <w:r>
        <w:rPr>
          <w:rFonts w:ascii="ＭＳ 明朝" w:hAnsi="ＭＳ 明朝" w:cs="Times New Roman" w:asciiTheme="majorEastAsia" w:hAnsiTheme="majorEastAsia"/>
          <w:color w:val="000000" w:themeColor="text1"/>
        </w:rPr>
        <w:t>からの助成等を受けて民間公益活動を行う団体（休眠預金等活用法第</w:t>
      </w:r>
      <w:r>
        <w:rPr>
          <w:rFonts w:eastAsia="ＭＳ 明朝" w:cs="Times New Roman" w:eastAsiaTheme="majorEastAsia"/>
          <w:color w:val="000000" w:themeColor="text1"/>
        </w:rPr>
        <w:t>19</w:t>
      </w:r>
      <w:r>
        <w:rPr>
          <w:rFonts w:ascii="ＭＳ 明朝" w:hAnsi="ＭＳ 明朝" w:cs="Times New Roman" w:asciiTheme="majorEastAsia" w:hAnsiTheme="majorEastAsia"/>
          <w:color w:val="000000" w:themeColor="text1"/>
        </w:rPr>
        <w:t>条第</w:t>
      </w:r>
      <w:r>
        <w:rPr>
          <w:rFonts w:eastAsia="ＭＳ 明朝" w:cs="Times New Roman" w:eastAsiaTheme="majorEastAsia"/>
          <w:color w:val="000000" w:themeColor="text1"/>
        </w:rPr>
        <w:t>2</w:t>
      </w:r>
      <w:r>
        <w:rPr>
          <w:rFonts w:ascii="ＭＳ 明朝" w:hAnsi="ＭＳ 明朝" w:cs="Times New Roman" w:asciiTheme="majorEastAsia" w:hAnsiTheme="majorEastAsia"/>
          <w:color w:val="000000" w:themeColor="text1"/>
        </w:rPr>
        <w:t>項第</w:t>
      </w:r>
      <w:r>
        <w:rPr>
          <w:rFonts w:eastAsia="ＭＳ 明朝" w:cs="Times New Roman" w:eastAsiaTheme="majorEastAsia"/>
          <w:color w:val="000000" w:themeColor="text1"/>
        </w:rPr>
        <w:t>3</w:t>
      </w:r>
      <w:r>
        <w:rPr>
          <w:rFonts w:ascii="ＭＳ 明朝" w:hAnsi="ＭＳ 明朝" w:cs="Times New Roman" w:asciiTheme="majorEastAsia" w:hAnsiTheme="majorEastAsia"/>
          <w:color w:val="000000" w:themeColor="text1"/>
        </w:rPr>
        <w:t>号イに定めるものをいう。）として実施する別紙</w:t>
      </w:r>
      <w:r>
        <w:rPr>
          <w:rFonts w:eastAsia="ＭＳ 明朝" w:cs="Times New Roman" w:eastAsiaTheme="majorEastAsia"/>
          <w:color w:val="000000" w:themeColor="text1"/>
        </w:rPr>
        <w:t>1</w:t>
      </w:r>
      <w:r>
        <w:rPr>
          <w:rFonts w:ascii="ＭＳ 明朝" w:hAnsi="ＭＳ 明朝" w:cs="Times New Roman" w:asciiTheme="majorEastAsia" w:hAnsiTheme="majorEastAsia"/>
          <w:color w:val="000000" w:themeColor="text1"/>
        </w:rPr>
        <w:t>（本事業）記載の事業（以下「本事業」という。）を効率的かつ効果的に実施するためにコンソーシアムを組成すること及び組成したコンソーシアム（以下「本コンソーシアム」という。）の運営等に関する事項を定めることを目的とする。なお、本コンソーシアムは民法上の組合の組成を意図するものではない。</w:t>
      </w:r>
    </w:p>
    <w:p>
      <w:pPr>
        <w:pStyle w:val="Normal"/>
        <w:spacing w:lineRule="auto" w:line="240"/>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r>
    </w:p>
    <w:p>
      <w:pPr>
        <w:pStyle w:val="Normal"/>
        <w:spacing w:lineRule="auto" w:line="24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（名称）</w:t>
      </w:r>
    </w:p>
    <w:p>
      <w:pPr>
        <w:pStyle w:val="Normal"/>
        <w:spacing w:lineRule="auto" w:line="24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2</w:t>
      </w:r>
      <w:r>
        <w:rPr>
          <w:rFonts w:ascii="ＭＳ 明朝" w:hAnsi="ＭＳ 明朝" w:cs="Times New Roman" w:asciiTheme="majorEastAsia" w:hAnsiTheme="majorEastAsia"/>
          <w:color w:val="000000" w:themeColor="text1"/>
        </w:rPr>
        <w:t>条</w:t>
      </w:r>
    </w:p>
    <w:p>
      <w:pPr>
        <w:pStyle w:val="Normal"/>
        <w:spacing w:lineRule="auto" w:line="240"/>
        <w:ind w:left="560" w:hanging="1"/>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本コンソーシアムの名称は、</w:t>
      </w:r>
      <w:r>
        <w:rPr>
          <w:rFonts w:ascii="ＭＳ 明朝" w:hAnsi="ＭＳ 明朝" w:cs="Times New Roman" w:asciiTheme="majorEastAsia" w:hAnsiTheme="majorEastAsia"/>
          <w:color w:val="000000" w:themeColor="text1"/>
          <w:highlight w:val="yellow"/>
        </w:rPr>
        <w:t>●●</w:t>
      </w:r>
      <w:r>
        <w:rPr>
          <w:rFonts w:ascii="ＭＳ 明朝" w:hAnsi="ＭＳ 明朝" w:cs="Times New Roman" w:asciiTheme="majorEastAsia" w:hAnsiTheme="majorEastAsia"/>
          <w:color w:val="000000" w:themeColor="text1"/>
        </w:rPr>
        <w:t>とする。</w:t>
      </w:r>
    </w:p>
    <w:p>
      <w:pPr>
        <w:pStyle w:val="Normal"/>
        <w:spacing w:lineRule="auto" w:line="240"/>
        <w:ind w:left="560" w:hanging="1"/>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r>
    </w:p>
    <w:p>
      <w:pPr>
        <w:pStyle w:val="Normal"/>
        <w:spacing w:lineRule="auto" w:line="24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（事務所の所在地）</w:t>
      </w:r>
    </w:p>
    <w:p>
      <w:pPr>
        <w:pStyle w:val="Normal"/>
        <w:spacing w:lineRule="auto" w:line="24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highlight w:val="lightGray"/>
        </w:rPr>
        <w:t>第</w:t>
      </w:r>
      <w:r>
        <w:rPr>
          <w:rFonts w:eastAsia="ＭＳ 明朝" w:cs="Times New Roman" w:eastAsiaTheme="majorEastAsia"/>
          <w:color w:val="000000" w:themeColor="text1"/>
          <w:highlight w:val="lightGray"/>
        </w:rPr>
        <w:t>3</w:t>
      </w:r>
      <w:r>
        <w:rPr>
          <w:rFonts w:ascii="ＭＳ 明朝" w:hAnsi="ＭＳ 明朝" w:cs="Times New Roman" w:asciiTheme="majorEastAsia" w:hAnsiTheme="majorEastAsia"/>
          <w:color w:val="000000" w:themeColor="text1"/>
          <w:highlight w:val="lightGray"/>
        </w:rPr>
        <w:t>条</w:t>
      </w:r>
    </w:p>
    <w:p>
      <w:pPr>
        <w:pStyle w:val="Normal"/>
        <w:spacing w:lineRule="auto" w:line="240"/>
        <w:ind w:left="560" w:hanging="1"/>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本コンソーシアムは、事務所を</w:t>
      </w:r>
      <w:r>
        <w:rPr>
          <w:rFonts w:ascii="ＭＳ 明朝" w:hAnsi="ＭＳ 明朝" w:cs="Times New Roman" w:asciiTheme="majorEastAsia" w:hAnsiTheme="majorEastAsia"/>
          <w:color w:val="000000" w:themeColor="text1"/>
          <w:highlight w:val="yellow"/>
        </w:rPr>
        <w:t>●●</w:t>
      </w:r>
      <w:r>
        <w:rPr>
          <w:rFonts w:ascii="ＭＳ 明朝" w:hAnsi="ＭＳ 明朝" w:cs="Times New Roman" w:asciiTheme="majorEastAsia" w:hAnsiTheme="majorEastAsia"/>
          <w:color w:val="000000" w:themeColor="text1"/>
        </w:rPr>
        <w:t>に置く。</w:t>
      </w:r>
    </w:p>
    <w:p>
      <w:pPr>
        <w:pStyle w:val="Normal"/>
        <w:spacing w:lineRule="auto" w:line="240"/>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r>
    </w:p>
    <w:p>
      <w:pPr>
        <w:pStyle w:val="Normal"/>
        <w:spacing w:lineRule="auto" w:line="24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（構成団体の名称等）</w:t>
      </w:r>
    </w:p>
    <w:p>
      <w:pPr>
        <w:pStyle w:val="Normal"/>
        <w:spacing w:lineRule="auto" w:line="24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4</w:t>
      </w:r>
      <w:r>
        <w:rPr>
          <w:rFonts w:ascii="ＭＳ 明朝" w:hAnsi="ＭＳ 明朝" w:cs="Times New Roman" w:asciiTheme="majorEastAsia" w:hAnsiTheme="majorEastAsia"/>
          <w:color w:val="000000" w:themeColor="text1"/>
        </w:rPr>
        <w:t>条</w:t>
      </w:r>
    </w:p>
    <w:p>
      <w:pPr>
        <w:pStyle w:val="Normal"/>
        <w:spacing w:lineRule="auto" w:line="240"/>
        <w:ind w:left="560" w:hanging="1"/>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本コンソーシアムの構成団体（以下「本構成団体」という。）は、次のとおりとする。</w:t>
      </w:r>
    </w:p>
    <w:p>
      <w:pPr>
        <w:pStyle w:val="Normal"/>
        <w:numPr>
          <w:ilvl w:val="0"/>
          <w:numId w:val="1"/>
        </w:numPr>
        <w:spacing w:lineRule="auto" w:line="240"/>
        <w:ind w:left="817" w:hanging="397"/>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幹事団体［団体名・代表者名］</w:t>
      </w:r>
    </w:p>
    <w:p>
      <w:pPr>
        <w:pStyle w:val="Normal"/>
        <w:spacing w:lineRule="auto" w:line="240"/>
        <w:ind w:left="817" w:hanging="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［所在地］</w:t>
      </w:r>
    </w:p>
    <w:p>
      <w:pPr>
        <w:pStyle w:val="Normal"/>
        <w:numPr>
          <w:ilvl w:val="0"/>
          <w:numId w:val="1"/>
        </w:numPr>
        <w:spacing w:lineRule="auto" w:line="240"/>
        <w:ind w:left="817" w:hanging="397"/>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現場団体</w:t>
      </w:r>
      <w:r>
        <w:rPr>
          <w:rFonts w:eastAsia="ＭＳ 明朝" w:cs="Times New Roman" w:eastAsiaTheme="majorEastAsia"/>
          <w:color w:val="000000" w:themeColor="text1"/>
        </w:rPr>
        <w:t>A</w:t>
      </w:r>
      <w:r>
        <w:rPr>
          <w:rFonts w:ascii="ＭＳ 明朝" w:hAnsi="ＭＳ 明朝" w:cs="Times New Roman" w:asciiTheme="majorEastAsia" w:hAnsiTheme="majorEastAsia"/>
          <w:color w:val="000000" w:themeColor="text1"/>
        </w:rPr>
        <w:t>［団体名・代表者名］</w:t>
      </w:r>
    </w:p>
    <w:p>
      <w:pPr>
        <w:pStyle w:val="Normal"/>
        <w:spacing w:lineRule="auto" w:line="240"/>
        <w:ind w:left="817" w:hanging="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［所在地］</w:t>
      </w:r>
    </w:p>
    <w:p>
      <w:pPr>
        <w:pStyle w:val="Normal"/>
        <w:numPr>
          <w:ilvl w:val="0"/>
          <w:numId w:val="1"/>
        </w:numPr>
        <w:spacing w:lineRule="auto" w:line="240"/>
        <w:ind w:left="817" w:hanging="397"/>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現場団体</w:t>
      </w:r>
      <w:r>
        <w:rPr>
          <w:rFonts w:eastAsia="ＭＳ 明朝" w:cs="Times New Roman" w:eastAsiaTheme="majorEastAsia"/>
          <w:color w:val="000000" w:themeColor="text1"/>
        </w:rPr>
        <w:t>B</w:t>
      </w:r>
      <w:r>
        <w:rPr>
          <w:rFonts w:ascii="ＭＳ 明朝" w:hAnsi="ＭＳ 明朝" w:cs="Times New Roman" w:asciiTheme="majorEastAsia" w:hAnsiTheme="majorEastAsia"/>
          <w:color w:val="000000" w:themeColor="text1"/>
        </w:rPr>
        <w:t>［団体名・代表者名］</w:t>
      </w:r>
    </w:p>
    <w:p>
      <w:pPr>
        <w:pStyle w:val="Normal"/>
        <w:spacing w:lineRule="auto" w:line="240"/>
        <w:ind w:left="817" w:hanging="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［所在地］</w:t>
      </w:r>
    </w:p>
    <w:p>
      <w:pPr>
        <w:pStyle w:val="Normal"/>
        <w:spacing w:lineRule="auto" w:line="24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（代表者及び権限）</w:t>
      </w:r>
    </w:p>
    <w:p>
      <w:pPr>
        <w:pStyle w:val="Normal"/>
        <w:spacing w:lineRule="auto" w:line="24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5</w:t>
      </w:r>
      <w:r>
        <w:rPr>
          <w:rFonts w:ascii="ＭＳ 明朝" w:hAnsi="ＭＳ 明朝" w:cs="Times New Roman" w:asciiTheme="majorEastAsia" w:hAnsiTheme="majorEastAsia"/>
          <w:color w:val="000000" w:themeColor="text1"/>
        </w:rPr>
        <w:t>条</w:t>
      </w:r>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t>1.</w:t>
        <w:tab/>
      </w:r>
      <w:r>
        <w:rPr>
          <w:rFonts w:ascii="ＭＳ 明朝" w:hAnsi="ＭＳ 明朝" w:cs="Times New Roman" w:asciiTheme="majorEastAsia" w:hAnsiTheme="majorEastAsia"/>
          <w:color w:val="000000" w:themeColor="text1"/>
        </w:rPr>
        <w:t>本コンソーシアムの代表者は、幹事団体とする。</w:t>
      </w:r>
    </w:p>
    <w:p>
      <w:pPr>
        <w:pStyle w:val="Normal"/>
        <w:spacing w:lineRule="auto" w:line="240"/>
        <w:ind w:left="567" w:hanging="384"/>
        <w:rPr/>
      </w:pPr>
      <w:r>
        <w:rPr>
          <w:rFonts w:eastAsia="ＭＳ 明朝" w:cs="Times New Roman" w:eastAsiaTheme="majorEastAsia"/>
          <w:color w:val="000000" w:themeColor="text1"/>
        </w:rPr>
        <w:t>2.</w:t>
        <w:tab/>
      </w:r>
      <w:r>
        <w:rPr>
          <w:rFonts w:ascii="ＭＳ 明朝" w:hAnsi="ＭＳ 明朝" w:cs="Times New Roman" w:asciiTheme="majorEastAsia" w:hAnsiTheme="majorEastAsia"/>
          <w:color w:val="000000" w:themeColor="text1"/>
        </w:rPr>
        <w:t>幹事団体は、本事業の実施に関して本コンソーシアムを代表し、併せて、本事業の実施その他の本コンソーシアムの運営（以下「本コンソーシアムの運営等」という。）に必要な資金（但し、</w:t>
      </w:r>
      <w:r>
        <w:rPr>
          <w:rFonts w:ascii="ＭＳ 明朝" w:hAnsi="ＭＳ 明朝" w:cs="Times New Roman" w:asciiTheme="majorEastAsia" w:hAnsiTheme="majorEastAsia"/>
          <w:color w:val="000000" w:themeColor="text1"/>
        </w:rPr>
        <w:fldChar w:fldCharType="begin"/>
      </w:r>
      <w:r>
        <w:rPr>
          <w:rFonts w:eastAsia="ＭＳ 明朝" w:cs="Times New Roman"/>
        </w:rPr>
        <w:instrText> REF _Ref35905025 \r \h </w:instrText>
      </w:r>
      <w:r>
        <w:rPr>
          <w:rFonts w:eastAsia="ＭＳ 明朝" w:cs="Times New Roman"/>
        </w:rPr>
        <w:fldChar w:fldCharType="separate"/>
      </w:r>
      <w:r>
        <w:rPr>
          <w:rFonts w:eastAsia="ＭＳ 明朝" w:cs="Times New Roman"/>
        </w:rPr>
      </w:r>
      <w:r>
        <w:rPr>
          <w:rFonts w:eastAsia="ＭＳ 明朝" w:cs="Times New Roman"/>
        </w:rPr>
        <w:fldChar w:fldCharType="end"/>
      </w: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3</w:t>
      </w:r>
      <w:r>
        <w:rPr>
          <w:rFonts w:ascii="ＭＳ 明朝" w:hAnsi="ＭＳ 明朝" w:cs="Times New Roman" w:asciiTheme="majorEastAsia" w:hAnsiTheme="majorEastAsia"/>
          <w:color w:val="000000" w:themeColor="text1"/>
        </w:rPr>
        <w:t>項及び第</w:t>
      </w:r>
      <w:r>
        <w:rPr>
          <w:rFonts w:eastAsia="ＭＳ 明朝" w:cs="Times New Roman" w:eastAsiaTheme="majorEastAsia"/>
          <w:color w:val="000000" w:themeColor="text1"/>
        </w:rPr>
        <w:t>4</w:t>
      </w:r>
      <w:r>
        <w:rPr>
          <w:rFonts w:ascii="ＭＳ 明朝" w:hAnsi="ＭＳ 明朝" w:cs="Times New Roman" w:asciiTheme="majorEastAsia" w:hAnsiTheme="majorEastAsia"/>
          <w:color w:val="000000" w:themeColor="text1"/>
        </w:rPr>
        <w:t>項に定める場合に発生する債務、費用その他の支出のために必要な資金は含まれない。以下「本コンソーシアム運営等資金」という。）その他の財産を管理する権限を有するものとする。</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eastAsia="ＭＳ 明朝" w:cs="Times New Roman" w:eastAsiaTheme="majorEastAsia"/>
          <w:color w:val="000000" w:themeColor="text1"/>
        </w:rPr>
        <w:t>3.</w:t>
        <w:tab/>
      </w:r>
      <w:r>
        <w:rPr>
          <w:rFonts w:ascii="ＭＳ 明朝" w:hAnsi="ＭＳ 明朝" w:cs="Times New Roman" w:asciiTheme="majorEastAsia" w:hAnsiTheme="majorEastAsia"/>
          <w:color w:val="000000" w:themeColor="text1"/>
        </w:rPr>
        <w:t>現場団体は、幹事団体が本コンソーシアムの窓口として第三者と交渉等を行う場合には、その求めに応じて、担当業務（次条第</w:t>
      </w:r>
      <w:r>
        <w:rPr>
          <w:rFonts w:eastAsia="ＭＳ 明朝" w:cs="Times New Roman" w:eastAsiaTheme="majorEastAsia"/>
          <w:color w:val="000000" w:themeColor="text1"/>
        </w:rPr>
        <w:t>1</w:t>
      </w:r>
      <w:r>
        <w:rPr>
          <w:rFonts w:ascii="ＭＳ 明朝" w:hAnsi="ＭＳ 明朝" w:cs="Times New Roman" w:asciiTheme="majorEastAsia" w:hAnsiTheme="majorEastAsia"/>
          <w:color w:val="000000" w:themeColor="text1"/>
        </w:rPr>
        <w:t>項で定義される。）に関して必要な協力を行うものとする。</w:t>
      </w:r>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（本構成団体の業務分担）</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6</w:t>
      </w:r>
      <w:r>
        <w:rPr>
          <w:rFonts w:ascii="ＭＳ 明朝" w:hAnsi="ＭＳ 明朝" w:cs="Times New Roman" w:asciiTheme="majorEastAsia" w:hAnsiTheme="majorEastAsia"/>
          <w:color w:val="000000" w:themeColor="text1"/>
        </w:rPr>
        <w:t>条</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eastAsia="ＭＳ 明朝" w:cs="Times New Roman" w:eastAsiaTheme="majorEastAsia"/>
          <w:color w:val="000000" w:themeColor="text1"/>
        </w:rPr>
        <w:t>1.</w:t>
        <w:tab/>
      </w:r>
      <w:r>
        <w:rPr>
          <w:rFonts w:ascii="ＭＳ 明朝" w:hAnsi="ＭＳ 明朝" w:cs="Times New Roman" w:asciiTheme="majorEastAsia" w:hAnsiTheme="majorEastAsia"/>
          <w:color w:val="000000" w:themeColor="text1"/>
        </w:rPr>
        <w:t>本構成団体が本コンソーシアムにおいてそれぞれ担当する業務（以下「担当業務」という。）は、別紙</w:t>
      </w:r>
      <w:r>
        <w:rPr>
          <w:rFonts w:eastAsia="ＭＳ 明朝" w:cs="Times New Roman" w:eastAsiaTheme="majorEastAsia"/>
          <w:color w:val="000000" w:themeColor="text1"/>
        </w:rPr>
        <w:t>2</w:t>
      </w:r>
      <w:r>
        <w:rPr>
          <w:rFonts w:ascii="ＭＳ 明朝" w:hAnsi="ＭＳ 明朝" w:cs="Times New Roman" w:asciiTheme="majorEastAsia" w:hAnsiTheme="majorEastAsia"/>
          <w:color w:val="000000" w:themeColor="text1"/>
        </w:rPr>
        <w:t>（本構成団体の担当業務）のとおりとし、担当業務を変更する必要が生じたときは、運営委員会（次条に基づいて組織される。以下同じ。）の決議により、これを変更することができるものとする。</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eastAsia="ＭＳ 明朝" w:cs="Times New Roman" w:eastAsiaTheme="majorEastAsia"/>
          <w:color w:val="000000" w:themeColor="text1"/>
        </w:rPr>
        <w:t>2.</w:t>
        <w:tab/>
      </w:r>
      <w:r>
        <w:rPr>
          <w:rFonts w:ascii="ＭＳ 明朝" w:hAnsi="ＭＳ 明朝" w:cs="Times New Roman" w:asciiTheme="majorEastAsia" w:hAnsiTheme="majorEastAsia"/>
          <w:color w:val="000000" w:themeColor="text1"/>
        </w:rPr>
        <w:t>本構成団体は、適用のある法令を遵守し、善良なる管理者の注意をもってその担当業務を実施するものとする。</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eastAsia="ＭＳ 明朝" w:cs="Times New Roman" w:eastAsiaTheme="majorEastAsia"/>
          <w:color w:val="000000" w:themeColor="text1"/>
        </w:rPr>
        <w:t>3.</w:t>
        <w:tab/>
      </w:r>
      <w:r>
        <w:rPr>
          <w:rFonts w:ascii="ＭＳ 明朝" w:hAnsi="ＭＳ 明朝" w:cs="Times New Roman" w:asciiTheme="majorEastAsia" w:hAnsiTheme="majorEastAsia"/>
          <w:color w:val="000000" w:themeColor="text1"/>
        </w:rPr>
        <w:t>本構成団体は、運営委員会の決議により承認を得た場合に限り、その担当業務の一部を第三者に委託することができる。</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eastAsia="ＭＳ 明朝" w:cs="Times New Roman" w:eastAsiaTheme="majorEastAsia"/>
          <w:color w:val="000000" w:themeColor="text1"/>
        </w:rPr>
        <w:t>4.</w:t>
        <w:tab/>
      </w:r>
      <w:r>
        <w:rPr>
          <w:rFonts w:ascii="ＭＳ 明朝" w:hAnsi="ＭＳ 明朝" w:cs="Times New Roman" w:asciiTheme="majorEastAsia" w:hAnsiTheme="majorEastAsia"/>
          <w:color w:val="000000" w:themeColor="text1"/>
        </w:rPr>
        <w:t>本構成団体は、その担当業務の実施状況について、運営委員会の求めに応じて運営委員会に報告するものとする。</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eastAsia="ＭＳ 明朝" w:cs="Times New Roman" w:eastAsiaTheme="majorEastAsia"/>
          <w:color w:val="000000" w:themeColor="text1"/>
        </w:rPr>
        <w:t>5.</w:t>
        <w:tab/>
      </w:r>
      <w:r>
        <w:rPr>
          <w:rFonts w:ascii="ＭＳ 明朝" w:hAnsi="ＭＳ 明朝" w:cs="Times New Roman" w:asciiTheme="majorEastAsia" w:hAnsiTheme="majorEastAsia"/>
          <w:color w:val="000000" w:themeColor="text1"/>
        </w:rPr>
        <w:t>本構成団体は、各事業年度（毎年</w:t>
      </w:r>
      <w:r>
        <w:rPr>
          <w:rFonts w:eastAsia="ＭＳ 明朝" w:cs="Times New Roman" w:eastAsiaTheme="majorEastAsia"/>
          <w:color w:val="000000" w:themeColor="text1"/>
        </w:rPr>
        <w:t>4</w:t>
      </w:r>
      <w:r>
        <w:rPr>
          <w:rFonts w:ascii="ＭＳ 明朝" w:hAnsi="ＭＳ 明朝" w:cs="Times New Roman" w:asciiTheme="majorEastAsia" w:hAnsiTheme="majorEastAsia"/>
          <w:color w:val="000000" w:themeColor="text1"/>
        </w:rPr>
        <w:t>月</w:t>
      </w:r>
      <w:r>
        <w:rPr>
          <w:rFonts w:eastAsia="ＭＳ 明朝" w:cs="Times New Roman" w:eastAsiaTheme="majorEastAsia"/>
          <w:color w:val="000000" w:themeColor="text1"/>
        </w:rPr>
        <w:t>1</w:t>
      </w:r>
      <w:r>
        <w:rPr>
          <w:rFonts w:ascii="ＭＳ 明朝" w:hAnsi="ＭＳ 明朝" w:cs="Times New Roman" w:asciiTheme="majorEastAsia" w:hAnsiTheme="majorEastAsia"/>
          <w:color w:val="000000" w:themeColor="text1"/>
        </w:rPr>
        <w:t>日から翌年の</w:t>
      </w:r>
      <w:r>
        <w:rPr>
          <w:rFonts w:eastAsia="ＭＳ 明朝" w:cs="Times New Roman" w:eastAsiaTheme="majorEastAsia"/>
          <w:color w:val="000000" w:themeColor="text1"/>
        </w:rPr>
        <w:t>3</w:t>
      </w:r>
      <w:r>
        <w:rPr>
          <w:rFonts w:ascii="ＭＳ 明朝" w:hAnsi="ＭＳ 明朝" w:cs="Times New Roman" w:asciiTheme="majorEastAsia" w:hAnsiTheme="majorEastAsia"/>
          <w:color w:val="000000" w:themeColor="text1"/>
        </w:rPr>
        <w:t>月</w:t>
      </w:r>
      <w:r>
        <w:rPr>
          <w:rFonts w:eastAsia="ＭＳ 明朝" w:cs="Times New Roman" w:eastAsiaTheme="majorEastAsia"/>
          <w:color w:val="000000" w:themeColor="text1"/>
        </w:rPr>
        <w:t>31</w:t>
      </w:r>
      <w:r>
        <w:rPr>
          <w:rFonts w:ascii="ＭＳ 明朝" w:hAnsi="ＭＳ 明朝" w:cs="Times New Roman" w:asciiTheme="majorEastAsia" w:hAnsiTheme="majorEastAsia"/>
          <w:color w:val="000000" w:themeColor="text1"/>
        </w:rPr>
        <w:t>日までを一事業年度とする。以下同じ。）の終了の日から</w:t>
      </w:r>
      <w:r>
        <w:rPr>
          <w:rFonts w:ascii="ＭＳ 明朝" w:hAnsi="ＭＳ 明朝" w:cs="Times New Roman" w:asciiTheme="majorEastAsia" w:hAnsiTheme="majorEastAsia"/>
          <w:color w:val="000000" w:themeColor="text1"/>
          <w:highlight w:val="yellow"/>
        </w:rPr>
        <w:t>●</w:t>
      </w:r>
      <w:r>
        <w:rPr>
          <w:rFonts w:ascii="ＭＳ 明朝" w:hAnsi="ＭＳ 明朝" w:cs="Times New Roman" w:asciiTheme="majorEastAsia" w:hAnsiTheme="majorEastAsia"/>
          <w:color w:val="000000" w:themeColor="text1"/>
        </w:rPr>
        <w:t>日以内に、運営委員会の指定する様式で当該事業年度における業務実施状況に関する報告書（以下「本業務実施状況報告書」という。）を作成して運営委員会に提出し、その承認を得るものとする。</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（運営委員会）</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第</w:t>
      </w:r>
      <w:r>
        <w:rPr>
          <w:rFonts w:eastAsia="ＭＳ 明朝" w:eastAsiaTheme="majorEastAsia"/>
          <w:color w:val="000000" w:themeColor="text1"/>
        </w:rPr>
        <w:t>7</w:t>
      </w:r>
      <w:r>
        <w:rPr>
          <w:rFonts w:ascii="ＭＳ 明朝" w:hAnsi="ＭＳ 明朝" w:asciiTheme="majorEastAsia" w:hAnsiTheme="majorEastAsia"/>
          <w:color w:val="000000" w:themeColor="text1"/>
        </w:rPr>
        <w:t>条</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eastAsia="ＭＳ 明朝" w:cs="Times New Roman" w:eastAsiaTheme="majorEastAsia"/>
          <w:color w:val="000000" w:themeColor="text1"/>
        </w:rPr>
        <w:t>1.</w:t>
        <w:tab/>
      </w:r>
      <w:r>
        <w:rPr>
          <w:rFonts w:ascii="ＭＳ 明朝" w:hAnsi="ＭＳ 明朝" w:cs="Times New Roman" w:asciiTheme="majorEastAsia" w:hAnsiTheme="majorEastAsia"/>
          <w:color w:val="000000" w:themeColor="text1"/>
        </w:rPr>
        <w:t>本構成団体は、その役員又は従業員の中から、運営委員をそれぞれ</w:t>
      </w:r>
      <w:r>
        <w:rPr>
          <w:rFonts w:ascii="ＭＳ 明朝" w:hAnsi="ＭＳ 明朝" w:cs="Times New Roman" w:asciiTheme="majorEastAsia" w:hAnsiTheme="majorEastAsia"/>
          <w:color w:val="000000" w:themeColor="text1"/>
          <w:highlight w:val="yellow"/>
        </w:rPr>
        <w:t>●</w:t>
      </w:r>
      <w:r>
        <w:rPr>
          <w:rFonts w:ascii="ＭＳ 明朝" w:hAnsi="ＭＳ 明朝" w:cs="Times New Roman" w:asciiTheme="majorEastAsia" w:hAnsiTheme="majorEastAsia"/>
          <w:color w:val="000000" w:themeColor="text1"/>
        </w:rPr>
        <w:t>（幹事団体は</w:t>
      </w:r>
      <w:r>
        <w:rPr>
          <w:rFonts w:eastAsia="ＭＳ 明朝" w:cs="Times New Roman" w:eastAsiaTheme="majorEastAsia"/>
          <w:color w:val="000000" w:themeColor="text1"/>
        </w:rPr>
        <w:t>2</w:t>
      </w:r>
      <w:r>
        <w:rPr>
          <w:rFonts w:ascii="ＭＳ 明朝" w:hAnsi="ＭＳ 明朝" w:cs="Times New Roman" w:asciiTheme="majorEastAsia" w:hAnsiTheme="majorEastAsia"/>
          <w:color w:val="000000" w:themeColor="text1"/>
        </w:rPr>
        <w:t>～</w:t>
      </w:r>
      <w:r>
        <w:rPr>
          <w:rFonts w:eastAsia="ＭＳ 明朝" w:cs="Times New Roman" w:eastAsiaTheme="majorEastAsia"/>
          <w:color w:val="000000" w:themeColor="text1"/>
        </w:rPr>
        <w:t>3</w:t>
      </w:r>
      <w:r>
        <w:rPr>
          <w:rFonts w:ascii="ＭＳ 明朝" w:hAnsi="ＭＳ 明朝" w:cs="Times New Roman" w:asciiTheme="majorEastAsia" w:hAnsiTheme="majorEastAsia"/>
          <w:color w:val="000000" w:themeColor="text1"/>
        </w:rPr>
        <w:t>名、現場団体は各</w:t>
      </w:r>
      <w:r>
        <w:rPr>
          <w:rFonts w:eastAsia="ＭＳ 明朝" w:cs="Times New Roman" w:eastAsiaTheme="majorEastAsia"/>
          <w:color w:val="000000" w:themeColor="text1"/>
        </w:rPr>
        <w:t>1</w:t>
      </w:r>
      <w:r>
        <w:rPr>
          <w:rFonts w:ascii="ＭＳ 明朝" w:hAnsi="ＭＳ 明朝" w:cs="Times New Roman" w:asciiTheme="majorEastAsia" w:hAnsiTheme="majorEastAsia"/>
          <w:color w:val="000000" w:themeColor="text1"/>
        </w:rPr>
        <w:t>～２名）選出するものとし、全ての運営委員をもって運営委員会を組織する。</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eastAsia="ＭＳ 明朝" w:cs="Times New Roman" w:eastAsiaTheme="majorEastAsia"/>
          <w:color w:val="000000" w:themeColor="text1"/>
        </w:rPr>
        <w:t>2.</w:t>
        <w:tab/>
      </w:r>
      <w:r>
        <w:rPr>
          <w:rFonts w:ascii="ＭＳ 明朝" w:hAnsi="ＭＳ 明朝" w:cs="Times New Roman" w:asciiTheme="majorEastAsia" w:hAnsiTheme="majorEastAsia"/>
          <w:color w:val="000000" w:themeColor="text1"/>
        </w:rPr>
        <w:t>運営委員会は、本構成団体の担当業務の進捗状況の管理、監督等を行い、また、本事業の適正な実施及び本コンソーシアムの適正な運営を確保する</w:t>
      </w:r>
      <w:r>
        <w:rPr>
          <w:rFonts w:ascii="ＭＳ 明朝" w:hAnsi="ＭＳ 明朝" w:asciiTheme="majorEastAsia" w:hAnsiTheme="majorEastAsia"/>
          <w:color w:val="000000" w:themeColor="text1"/>
        </w:rPr>
        <w:t>ために必要な体制の整備、運用等を行う責任者を選任する</w:t>
      </w:r>
      <w:r>
        <w:rPr>
          <w:rFonts w:ascii="ＭＳ 明朝" w:hAnsi="ＭＳ 明朝" w:cs="Times New Roman" w:asciiTheme="majorEastAsia" w:hAnsiTheme="majorEastAsia"/>
          <w:color w:val="000000" w:themeColor="text1"/>
        </w:rPr>
        <w:t>ものとする。</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eastAsia="ＭＳ 明朝" w:cs="Times New Roman" w:eastAsiaTheme="majorEastAsia"/>
          <w:color w:val="000000" w:themeColor="text1"/>
        </w:rPr>
        <w:t>3.</w:t>
        <w:tab/>
      </w:r>
      <w:r>
        <w:rPr>
          <w:rFonts w:ascii="ＭＳ 明朝" w:hAnsi="ＭＳ 明朝" w:cs="Times New Roman" w:asciiTheme="majorEastAsia" w:hAnsiTheme="majorEastAsia"/>
          <w:color w:val="000000" w:themeColor="text1"/>
        </w:rPr>
        <w:t>本構成団体は、自らが選出した運営委員をして、善良なる管理者の注意をもって運営委員会の構成員としての職務を行わせるものとする。</w:t>
      </w:r>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t>4.</w:t>
        <w:tab/>
      </w:r>
      <w:r>
        <w:rPr>
          <w:rFonts w:ascii="ＭＳ 明朝" w:hAnsi="ＭＳ 明朝" w:cs="Times New Roman" w:asciiTheme="majorEastAsia" w:hAnsiTheme="majorEastAsia"/>
          <w:color w:val="000000" w:themeColor="text1"/>
        </w:rPr>
        <w:t>運営委員会の招集手続、決議事項及び報告事項、決議の方法、議事録の作成、第</w:t>
      </w:r>
      <w:r>
        <w:rPr>
          <w:rFonts w:eastAsia="ＭＳ 明朝" w:cs="Times New Roman" w:eastAsiaTheme="majorEastAsia"/>
          <w:color w:val="000000" w:themeColor="text1"/>
        </w:rPr>
        <w:t>2</w:t>
      </w:r>
      <w:r>
        <w:rPr>
          <w:rFonts w:ascii="ＭＳ 明朝" w:hAnsi="ＭＳ 明朝" w:cs="Times New Roman" w:asciiTheme="majorEastAsia" w:hAnsiTheme="majorEastAsia"/>
          <w:color w:val="000000" w:themeColor="text1"/>
        </w:rPr>
        <w:t>項に定める責任者の選任の方法その他の運営委員会の運営に必要な事項は、別紙</w:t>
      </w:r>
      <w:r>
        <w:rPr>
          <w:rFonts w:eastAsia="ＭＳ 明朝" w:cs="Times New Roman" w:eastAsiaTheme="majorEastAsia"/>
          <w:color w:val="000000" w:themeColor="text1"/>
        </w:rPr>
        <w:t>3</w:t>
      </w:r>
      <w:r>
        <w:rPr>
          <w:rFonts w:ascii="ＭＳ 明朝" w:hAnsi="ＭＳ 明朝" w:cs="Times New Roman" w:asciiTheme="majorEastAsia" w:hAnsiTheme="majorEastAsia"/>
          <w:color w:val="000000" w:themeColor="text1"/>
        </w:rPr>
        <w:t>（本コンソーシアム運営規則）に定めるものとする。</w:t>
      </w:r>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（ガバナンス・コンプライアンス体制の整備等）</w:t>
      </w:r>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8</w:t>
      </w:r>
      <w:r>
        <w:rPr>
          <w:rFonts w:ascii="ＭＳ 明朝" w:hAnsi="ＭＳ 明朝" w:cs="Times New Roman" w:asciiTheme="majorEastAsia" w:hAnsiTheme="majorEastAsia"/>
          <w:color w:val="000000" w:themeColor="text1"/>
        </w:rPr>
        <w:t>条</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t>1.</w:t>
      </w:r>
      <w:r>
        <w:rPr>
          <w:rFonts w:eastAsia="ＭＳ 明朝" w:cs="Times New Roman" w:eastAsiaTheme="majorEastAsia"/>
          <w:color w:val="000000" w:themeColor="text1"/>
        </w:rPr>
        <w:tab/>
      </w:r>
      <w:r>
        <w:rPr>
          <w:rFonts w:ascii="ＭＳ 明朝" w:hAnsi="ＭＳ 明朝" w:cs="Times New Roman" w:asciiTheme="majorEastAsia" w:hAnsiTheme="majorEastAsia"/>
          <w:color w:val="000000" w:themeColor="text1"/>
        </w:rPr>
        <w:t>本コンソーシアムは、本事業の適正な実施及び本コンソーシアムの適正な運営を確保する</w:t>
      </w:r>
      <w:r>
        <w:rPr>
          <w:rFonts w:ascii="ＭＳ 明朝" w:hAnsi="ＭＳ 明朝" w:asciiTheme="majorEastAsia" w:hAnsiTheme="majorEastAsia"/>
          <w:color w:val="000000" w:themeColor="text1"/>
        </w:rPr>
        <w:t>ために必要な内容を、</w:t>
      </w:r>
      <w:r>
        <w:rPr>
          <w:rFonts w:ascii="ＭＳ 明朝" w:hAnsi="ＭＳ 明朝" w:cs="Times New Roman" w:asciiTheme="majorEastAsia" w:hAnsiTheme="majorEastAsia"/>
          <w:color w:val="000000" w:themeColor="text1"/>
        </w:rPr>
        <w:t>別紙</w:t>
      </w:r>
      <w:r>
        <w:rPr>
          <w:rFonts w:eastAsia="ＭＳ 明朝" w:cs="Times New Roman" w:eastAsiaTheme="majorEastAsia"/>
          <w:color w:val="000000" w:themeColor="text1"/>
        </w:rPr>
        <w:t>3</w:t>
      </w:r>
      <w:r>
        <w:rPr>
          <w:rFonts w:ascii="ＭＳ 明朝" w:hAnsi="ＭＳ 明朝" w:cs="Times New Roman" w:asciiTheme="majorEastAsia" w:hAnsiTheme="majorEastAsia"/>
          <w:color w:val="000000" w:themeColor="text1"/>
        </w:rPr>
        <w:t>（本コンソーシアム運営規則）に定める</w:t>
      </w:r>
      <w:r>
        <w:rPr>
          <w:rFonts w:ascii="ＭＳ 明朝" w:hAnsi="ＭＳ 明朝" w:asciiTheme="majorEastAsia" w:hAnsiTheme="majorEastAsia"/>
          <w:color w:val="000000" w:themeColor="text1"/>
        </w:rPr>
        <w:t>ものとする。</w:t>
      </w:r>
    </w:p>
    <w:p>
      <w:pPr>
        <w:pStyle w:val="Normal"/>
        <w:spacing w:lineRule="auto" w:line="240"/>
        <w:ind w:left="567" w:hanging="384"/>
        <w:rPr>
          <w:rFonts w:ascii="ＭＳ 明朝" w:hAnsi="ＭＳ 明朝" w:eastAsia="ＭＳ 明朝" w:asciiTheme="majorEastAsia" w:eastAsiaTheme="majorEastAsia" w:hAnsiTheme="majorEastAsia"/>
          <w:b/>
          <w:b/>
          <w:i/>
          <w:i/>
          <w:color w:val="000000" w:themeColor="text1"/>
          <w:highlight w:val="lightGray"/>
        </w:rPr>
      </w:pPr>
      <w:r>
        <w:rPr>
          <w:rFonts w:eastAsia="ＭＳ 明朝" w:cs="Times New Roman" w:eastAsiaTheme="majorEastAsia"/>
          <w:color w:val="000000" w:themeColor="text1"/>
        </w:rPr>
        <w:t>2.</w:t>
        <w:tab/>
      </w:r>
      <w:r>
        <w:rPr>
          <w:rFonts w:ascii="ＭＳ 明朝" w:hAnsi="ＭＳ 明朝" w:cs="Times New Roman" w:asciiTheme="majorEastAsia" w:hAnsiTheme="majorEastAsia"/>
          <w:color w:val="000000" w:themeColor="text1"/>
        </w:rPr>
        <w:t>本コンソーシアムは、本構成団体の役職員による内部通報制度の利用を促進するため、以下のいずれかの措置を講ずるものとする。</w:t>
      </w:r>
    </w:p>
    <w:p>
      <w:pPr>
        <w:pStyle w:val="Normal"/>
        <w:numPr>
          <w:ilvl w:val="0"/>
          <w:numId w:val="2"/>
        </w:numPr>
        <w:spacing w:lineRule="auto" w:line="240"/>
        <w:ind w:left="817" w:hanging="397"/>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消費者庁が策定する「公益通報者保護法を踏まえた内部通報制度の整備・運用に関する民間事業者向けガイドライン」（平成</w:t>
      </w:r>
      <w:r>
        <w:rPr>
          <w:rFonts w:eastAsia="ＭＳ 明朝" w:eastAsiaTheme="majorEastAsia"/>
          <w:color w:val="000000" w:themeColor="text1"/>
        </w:rPr>
        <w:t>28</w:t>
      </w:r>
      <w:r>
        <w:rPr>
          <w:rFonts w:ascii="ＭＳ 明朝" w:hAnsi="ＭＳ 明朝" w:asciiTheme="majorEastAsia" w:hAnsiTheme="majorEastAsia"/>
          <w:color w:val="000000" w:themeColor="text1"/>
        </w:rPr>
        <w:t>年</w:t>
      </w:r>
      <w:r>
        <w:rPr>
          <w:rFonts w:eastAsia="ＭＳ 明朝" w:eastAsiaTheme="majorEastAsia"/>
          <w:color w:val="000000" w:themeColor="text1"/>
        </w:rPr>
        <w:t>12</w:t>
      </w:r>
      <w:r>
        <w:rPr>
          <w:rFonts w:ascii="ＭＳ 明朝" w:hAnsi="ＭＳ 明朝" w:asciiTheme="majorEastAsia" w:hAnsiTheme="majorEastAsia"/>
          <w:color w:val="000000" w:themeColor="text1"/>
        </w:rPr>
        <w:t>月</w:t>
      </w:r>
      <w:r>
        <w:rPr>
          <w:rFonts w:eastAsia="ＭＳ 明朝" w:eastAsiaTheme="majorEastAsia"/>
          <w:color w:val="000000" w:themeColor="text1"/>
        </w:rPr>
        <w:t>9</w:t>
      </w:r>
      <w:r>
        <w:rPr>
          <w:rFonts w:ascii="ＭＳ 明朝" w:hAnsi="ＭＳ 明朝" w:asciiTheme="majorEastAsia" w:hAnsiTheme="majorEastAsia"/>
          <w:color w:val="000000" w:themeColor="text1"/>
        </w:rPr>
        <w:t>日）（その後に改定があった場合には改定後のものを指す。以下</w:t>
      </w:r>
      <w:r>
        <w:rPr>
          <w:rFonts w:ascii="ＭＳ 明朝" w:hAnsi="ＭＳ 明朝" w:cs="Times New Roman" w:asciiTheme="majorEastAsia" w:hAnsiTheme="majorEastAsia"/>
          <w:color w:val="000000" w:themeColor="text1"/>
        </w:rPr>
        <w:t>「内部通報ガイドライン」という。</w:t>
      </w:r>
      <w:r>
        <w:rPr>
          <w:rFonts w:ascii="ＭＳ 明朝" w:hAnsi="ＭＳ 明朝" w:asciiTheme="majorEastAsia" w:hAnsiTheme="majorEastAsia"/>
          <w:color w:val="000000" w:themeColor="text1"/>
        </w:rPr>
        <w:t>）を踏まえた内部通報制度を整備し運用すること</w:t>
      </w:r>
    </w:p>
    <w:p>
      <w:pPr>
        <w:pStyle w:val="Normal"/>
        <w:spacing w:lineRule="auto" w:line="24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　 （</w:t>
      </w:r>
      <w:r>
        <w:rPr>
          <w:rFonts w:eastAsia="ＭＳ 明朝" w:cs="Times New Roman" w:eastAsiaTheme="majorEastAsia"/>
          <w:color w:val="000000" w:themeColor="text1"/>
        </w:rPr>
        <w:t>2</w:t>
      </w:r>
      <w:r>
        <w:rPr>
          <w:rFonts w:ascii="ＭＳ 明朝" w:hAnsi="ＭＳ 明朝" w:cs="Times New Roman" w:asciiTheme="majorEastAsia" w:hAnsiTheme="majorEastAsia"/>
          <w:color w:val="000000" w:themeColor="text1"/>
        </w:rPr>
        <w:t>）本構成団体の役職員</w:t>
      </w:r>
      <w:r>
        <w:rPr>
          <w:rFonts w:ascii="ＭＳ 明朝" w:hAnsi="ＭＳ 明朝" w:asciiTheme="majorEastAsia" w:hAnsiTheme="majorEastAsia"/>
          <w:color w:val="000000" w:themeColor="text1"/>
        </w:rPr>
        <w:t>に対し、</w:t>
      </w:r>
      <w:r>
        <w:rPr>
          <w:rFonts w:eastAsia="ＭＳ 明朝" w:eastAsiaTheme="majorEastAsia"/>
          <w:color w:val="000000" w:themeColor="text1"/>
        </w:rPr>
        <w:t>JANPIA</w:t>
      </w:r>
      <w:r>
        <w:rPr>
          <w:rFonts w:ascii="ＭＳ 明朝" w:hAnsi="ＭＳ 明朝" w:asciiTheme="majorEastAsia" w:hAnsiTheme="majorEastAsia"/>
          <w:color w:val="000000" w:themeColor="text1"/>
        </w:rPr>
        <w:t xml:space="preserve">に設置されている内部通報制度の存在、利用 </w:t>
      </w:r>
    </w:p>
    <w:p>
      <w:pPr>
        <w:pStyle w:val="Normal"/>
        <w:spacing w:lineRule="auto" w:line="240"/>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 xml:space="preserve">        </w:t>
      </w:r>
      <w:r>
        <w:rPr>
          <w:rFonts w:ascii="ＭＳ 明朝" w:hAnsi="ＭＳ 明朝" w:asciiTheme="majorEastAsia" w:hAnsiTheme="majorEastAsia"/>
          <w:color w:val="000000" w:themeColor="text1"/>
        </w:rPr>
        <w:t xml:space="preserve">方法等を周知するとともに、当該内部通報制度の利用者の保護のために必要な事  </w:t>
      </w:r>
    </w:p>
    <w:p>
      <w:pPr>
        <w:pStyle w:val="Normal"/>
        <w:spacing w:lineRule="auto" w:line="240"/>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 xml:space="preserve">        </w:t>
      </w:r>
      <w:r>
        <w:rPr>
          <w:rFonts w:ascii="ＭＳ 明朝" w:hAnsi="ＭＳ 明朝" w:asciiTheme="majorEastAsia" w:hAnsiTheme="majorEastAsia"/>
          <w:color w:val="000000" w:themeColor="text1"/>
        </w:rPr>
        <w:t>項を定めること</w:t>
      </w:r>
    </w:p>
    <w:p>
      <w:pPr>
        <w:pStyle w:val="Normal"/>
        <w:spacing w:lineRule="auto" w:line="240"/>
        <w:ind w:left="609" w:hanging="420"/>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t>3.</w:t>
        <w:tab/>
      </w:r>
      <w:r>
        <w:rPr>
          <w:rFonts w:ascii="ＭＳ 明朝" w:hAnsi="ＭＳ 明朝" w:cs="Times New Roman" w:asciiTheme="majorEastAsia" w:hAnsiTheme="majorEastAsia"/>
          <w:color w:val="000000" w:themeColor="text1"/>
        </w:rPr>
        <w:t>本コンソーシアムは、本協定書（別紙を含む。）及び運営委員会の議事録について、第三者から正当な理由に基づく開示の請求を受けた場合には、当該第三者にこれを開示するものとする。</w:t>
      </w:r>
    </w:p>
    <w:p>
      <w:pPr>
        <w:pStyle w:val="Normal"/>
        <w:spacing w:lineRule="auto" w:line="240"/>
        <w:ind w:left="609" w:hanging="420"/>
        <w:rPr>
          <w:rFonts w:ascii="ＭＳ 明朝" w:hAnsi="ＭＳ 明朝" w:eastAsia="ＭＳ 明朝" w:asciiTheme="majorEastAsia" w:eastAsiaTheme="majorEastAsia" w:hAnsiTheme="majorEastAsia"/>
          <w:b/>
          <w:b/>
          <w:i/>
          <w:i/>
          <w:color w:val="000000" w:themeColor="text1"/>
          <w:highlight w:val="lightGray"/>
        </w:rPr>
      </w:pPr>
      <w:r>
        <w:rPr>
          <w:rFonts w:eastAsia="ＭＳ 明朝" w:cs="Times New Roman" w:eastAsiaTheme="majorEastAsia"/>
          <w:color w:val="000000" w:themeColor="text1"/>
        </w:rPr>
        <w:t>4.</w:t>
        <w:tab/>
      </w:r>
      <w:bookmarkStart w:id="0" w:name="_Hlk36129093"/>
      <w:bookmarkStart w:id="1" w:name="_Hlk36220381"/>
      <w:r>
        <w:rPr>
          <w:rFonts w:ascii="ＭＳ 明朝" w:hAnsi="ＭＳ 明朝" w:cs="Times New Roman" w:asciiTheme="majorEastAsia" w:hAnsiTheme="majorEastAsia"/>
          <w:color w:val="000000" w:themeColor="text1"/>
        </w:rPr>
        <w:t>本コンソーシアムは、前項に定める開示を行う場合の具体的な手続その他前項に定める開示を行うために必要な事項</w:t>
      </w:r>
      <w:r>
        <w:rPr>
          <w:rFonts w:ascii="ＭＳ 明朝" w:hAnsi="ＭＳ 明朝" w:asciiTheme="majorEastAsia" w:hAnsiTheme="majorEastAsia"/>
          <w:color w:val="000000" w:themeColor="text1"/>
        </w:rPr>
        <w:t>を定める</w:t>
      </w:r>
      <w:r>
        <w:rPr>
          <w:rFonts w:ascii="ＭＳ 明朝" w:hAnsi="ＭＳ 明朝" w:cs="Times New Roman" w:asciiTheme="majorEastAsia" w:hAnsiTheme="majorEastAsia"/>
          <w:color w:val="000000" w:themeColor="text1"/>
        </w:rPr>
        <w:t>ものとする</w:t>
      </w:r>
      <w:bookmarkEnd w:id="1"/>
      <w:r>
        <w:rPr>
          <w:rFonts w:ascii="ＭＳ 明朝" w:hAnsi="ＭＳ 明朝" w:cs="Times New Roman" w:asciiTheme="majorEastAsia" w:hAnsiTheme="majorEastAsia"/>
          <w:color w:val="000000" w:themeColor="text1"/>
        </w:rPr>
        <w:t>。</w:t>
      </w:r>
      <w:bookmarkEnd w:id="0"/>
    </w:p>
    <w:p>
      <w:pPr>
        <w:pStyle w:val="Normal"/>
        <w:spacing w:lineRule="auto" w:line="240"/>
        <w:ind w:left="609" w:hanging="420"/>
        <w:rPr>
          <w:rFonts w:ascii="ＭＳ 明朝" w:hAnsi="ＭＳ 明朝" w:eastAsia="ＭＳ 明朝" w:asciiTheme="majorEastAsia" w:eastAsiaTheme="majorEastAsia" w:hAnsiTheme="majorEastAsia"/>
          <w:color w:val="000000" w:themeColor="text1"/>
        </w:rPr>
      </w:pPr>
      <w:r>
        <w:rPr>
          <w:rFonts w:eastAsia="ＭＳ 明朝" w:cs="Times New Roman" w:eastAsiaTheme="majorEastAsia"/>
          <w:color w:val="000000" w:themeColor="text1"/>
        </w:rPr>
        <w:t>5.</w:t>
        <w:tab/>
      </w:r>
      <w:r>
        <w:rPr>
          <w:rFonts w:ascii="ＭＳ 明朝" w:hAnsi="ＭＳ 明朝" w:cs="Times New Roman" w:asciiTheme="majorEastAsia" w:hAnsiTheme="majorEastAsia"/>
          <w:color w:val="000000" w:themeColor="text1"/>
        </w:rPr>
        <w:t>本コンソーシアムは、本構成団体又はその役職員による、本コンソーシアム運営等資金の本コンソーシアムの運営等以外の目的での使用その他</w:t>
      </w:r>
      <w:r>
        <w:rPr>
          <w:rFonts w:ascii="ＭＳ 明朝" w:hAnsi="ＭＳ 明朝" w:asciiTheme="majorEastAsia" w:hAnsiTheme="majorEastAsia"/>
          <w:color w:val="000000" w:themeColor="text1"/>
        </w:rPr>
        <w:t>本コンソーシアム運営等資金の不正使用その他の違法若しくは不正な行為（本事業に関するものに限られない。）の疑いが合理的に認められた場合には、</w:t>
      </w:r>
      <w:r>
        <w:rPr>
          <w:rFonts w:eastAsia="ＭＳ 明朝" w:eastAsiaTheme="majorEastAsia"/>
          <w:color w:val="000000" w:themeColor="text1"/>
        </w:rPr>
        <w:t>CCF</w:t>
      </w:r>
      <w:r>
        <w:rPr>
          <w:rFonts w:ascii="ＭＳ 明朝" w:hAnsi="ＭＳ 明朝" w:cs="Times New Roman" w:asciiTheme="majorEastAsia" w:hAnsiTheme="majorEastAsia"/>
          <w:color w:val="000000" w:themeColor="text1"/>
        </w:rPr>
        <w:t>にその概要（かかる違法若しくは不正な行為を行った本構成団体又は役職員の所属する本構成団体の名称を含む。）を報告するものとする。また、かかる場合、本コンソーシアムは、上記概要を自らの</w:t>
      </w:r>
      <w:r>
        <w:rPr>
          <w:rFonts w:eastAsia="ＭＳ 明朝" w:cs="Times New Roman" w:eastAsiaTheme="majorEastAsia"/>
          <w:color w:val="000000" w:themeColor="text1"/>
        </w:rPr>
        <w:t>Web</w:t>
      </w:r>
      <w:r>
        <w:rPr>
          <w:rFonts w:ascii="ＭＳ 明朝" w:hAnsi="ＭＳ 明朝" w:cs="Times New Roman" w:asciiTheme="majorEastAsia" w:hAnsiTheme="majorEastAsia"/>
          <w:color w:val="000000" w:themeColor="text1"/>
        </w:rPr>
        <w:t>サイト上等で広く一般に公表することができるものとし、本構成団体はこれに協力するものとする。</w:t>
      </w:r>
    </w:p>
    <w:p>
      <w:pPr>
        <w:pStyle w:val="Normal"/>
        <w:spacing w:lineRule="auto" w:line="240"/>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r>
    </w:p>
    <w:p>
      <w:pPr>
        <w:pStyle w:val="Normal"/>
        <w:spacing w:lineRule="auto" w:line="24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（会計）</w:t>
      </w:r>
      <w:bookmarkStart w:id="2" w:name="_Ref35905307"/>
      <w:bookmarkEnd w:id="2"/>
    </w:p>
    <w:p>
      <w:pPr>
        <w:pStyle w:val="Normal"/>
        <w:spacing w:lineRule="auto" w:line="24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9</w:t>
      </w:r>
      <w:r>
        <w:rPr>
          <w:rFonts w:ascii="ＭＳ 明朝" w:hAnsi="ＭＳ 明朝" w:cs="Times New Roman" w:asciiTheme="majorEastAsia" w:hAnsiTheme="majorEastAsia"/>
          <w:color w:val="000000" w:themeColor="text1"/>
        </w:rPr>
        <w:t>条</w:t>
      </w:r>
    </w:p>
    <w:p>
      <w:pPr>
        <w:pStyle w:val="Normal"/>
        <w:spacing w:lineRule="auto" w:line="240"/>
        <w:ind w:left="567" w:hanging="384"/>
        <w:rPr>
          <w:rFonts w:ascii="ＭＳ 明朝" w:hAnsi="ＭＳ 明朝" w:eastAsia="ＭＳ 明朝" w:cs="Times New Roman" w:asciiTheme="majorEastAsia" w:eastAsiaTheme="majorEastAsia" w:hAnsiTheme="majorEastAsia"/>
          <w:b/>
          <w:b/>
          <w:i/>
          <w:i/>
          <w:color w:val="000000" w:themeColor="text1"/>
          <w:highlight w:val="cyan"/>
        </w:rPr>
      </w:pPr>
      <w:r>
        <w:rPr>
          <w:rFonts w:eastAsia="ＭＳ 明朝" w:cs="Times New Roman" w:eastAsiaTheme="majorEastAsia"/>
          <w:color w:val="000000" w:themeColor="text1"/>
        </w:rPr>
        <w:t>1.</w:t>
        <w:tab/>
      </w:r>
      <w:r>
        <w:rPr>
          <w:rFonts w:ascii="ＭＳ 明朝" w:hAnsi="ＭＳ 明朝" w:cs="Times New Roman" w:asciiTheme="majorEastAsia" w:hAnsiTheme="majorEastAsia"/>
          <w:color w:val="000000" w:themeColor="text1"/>
        </w:rPr>
        <w:t>本コンソーシアム運営等資金は、資金提供契約で定められた幹事団体の「指定口座」（以下「本口座」という。）において管理するものとする。</w:t>
      </w:r>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t>2.</w:t>
        <w:tab/>
      </w:r>
      <w:r>
        <w:rPr>
          <w:rFonts w:ascii="ＭＳ 明朝" w:hAnsi="ＭＳ 明朝" w:cs="Times New Roman" w:asciiTheme="majorEastAsia" w:hAnsiTheme="majorEastAsia"/>
          <w:color w:val="000000" w:themeColor="text1"/>
        </w:rPr>
        <w:t>幹事団体は、本口座において、本コンソーシアム運営等資金及び資金提供契約において管理を行うことが認められた金銭以外の金銭の管理を行ってはならないものとする。</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eastAsia="ＭＳ 明朝" w:cs="Times New Roman" w:eastAsiaTheme="majorEastAsia"/>
          <w:color w:val="000000" w:themeColor="text1"/>
        </w:rPr>
        <w:t>3.</w:t>
        <w:tab/>
      </w:r>
      <w:r>
        <w:rPr>
          <w:rFonts w:ascii="ＭＳ 明朝" w:hAnsi="ＭＳ 明朝" w:cs="Times New Roman" w:asciiTheme="majorEastAsia" w:hAnsiTheme="majorEastAsia"/>
          <w:color w:val="000000" w:themeColor="text1"/>
        </w:rPr>
        <w:t>幹事団体は、やむを得ない事由があると</w:t>
      </w:r>
      <w:r>
        <w:rPr>
          <w:rFonts w:eastAsia="ＭＳ 明朝" w:cs="Times New Roman" w:eastAsiaTheme="majorEastAsia"/>
          <w:color w:val="000000" w:themeColor="text1"/>
        </w:rPr>
        <w:t>CCF</w:t>
      </w:r>
      <w:r>
        <w:rPr>
          <w:rFonts w:ascii="ＭＳ 明朝" w:hAnsi="ＭＳ 明朝" w:cs="Times New Roman" w:asciiTheme="majorEastAsia" w:hAnsiTheme="majorEastAsia"/>
          <w:color w:val="000000" w:themeColor="text1"/>
        </w:rPr>
        <w:t>が認めた場合を除き、本口座から現金の出金を行わないものとし、原則として、本口座からの支出（本コンソーシアムの運営等のための現場団体に対する支出を含む。）は振込みによって行うものとする。</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eastAsia="ＭＳ 明朝" w:cs="Times New Roman" w:eastAsiaTheme="majorEastAsia"/>
          <w:color w:val="000000" w:themeColor="text1"/>
        </w:rPr>
        <w:t>4.</w:t>
        <w:tab/>
      </w:r>
      <w:r>
        <w:rPr>
          <w:rFonts w:ascii="ＭＳ 明朝" w:hAnsi="ＭＳ 明朝" w:cs="Times New Roman" w:asciiTheme="majorEastAsia" w:hAnsiTheme="majorEastAsia"/>
          <w:color w:val="000000" w:themeColor="text1"/>
        </w:rPr>
        <w:t>幹事団体は、前項の規定に基づいて本口座から現金の出金を行う場合には、資金提供契約に定める方法により、本口座から出金した現金の額、出金の日時及び目的その他</w:t>
      </w:r>
      <w:r>
        <w:rPr>
          <w:rFonts w:eastAsia="ＭＳ 明朝" w:cs="Times New Roman" w:eastAsiaTheme="majorEastAsia"/>
          <w:color w:val="000000" w:themeColor="text1"/>
        </w:rPr>
        <w:t>CCF</w:t>
      </w:r>
      <w:r>
        <w:rPr>
          <w:rFonts w:ascii="ＭＳ 明朝" w:hAnsi="ＭＳ 明朝" w:cs="Times New Roman" w:asciiTheme="majorEastAsia" w:hAnsiTheme="majorEastAsia"/>
          <w:color w:val="000000" w:themeColor="text1"/>
        </w:rPr>
        <w:t>が出金の内容を把握するために必要な事項を、現金出納帳その他の書類に記録するものとする。</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eastAsia="ＭＳ 明朝" w:cs="Times New Roman" w:eastAsiaTheme="majorEastAsia"/>
          <w:color w:val="000000" w:themeColor="text1"/>
        </w:rPr>
        <w:t>5.</w:t>
        <w:tab/>
      </w:r>
      <w:r>
        <w:rPr>
          <w:rFonts w:ascii="ＭＳ 明朝" w:hAnsi="ＭＳ 明朝" w:cs="Times New Roman" w:asciiTheme="majorEastAsia" w:hAnsiTheme="majorEastAsia"/>
          <w:color w:val="000000" w:themeColor="text1"/>
        </w:rPr>
        <w:t>幹事団体は、本コンソーシアムの運営等に係る会計帳簿を作成して、本コンソーシアムの運営等の収支状況等を適時かつ正確に記録しなければならず、会計帳簿の作成後</w:t>
      </w:r>
      <w:r>
        <w:rPr>
          <w:rFonts w:ascii="ＭＳ 明朝" w:hAnsi="ＭＳ 明朝" w:cs="Times New Roman" w:asciiTheme="majorEastAsia" w:hAnsiTheme="majorEastAsia"/>
          <w:color w:val="000000" w:themeColor="text1"/>
          <w:highlight w:val="yellow"/>
        </w:rPr>
        <w:t>●</w:t>
      </w:r>
      <w:r>
        <w:rPr>
          <w:rFonts w:ascii="ＭＳ 明朝" w:hAnsi="ＭＳ 明朝" w:cs="Times New Roman" w:asciiTheme="majorEastAsia" w:hAnsiTheme="majorEastAsia"/>
          <w:color w:val="000000" w:themeColor="text1"/>
        </w:rPr>
        <w:t>年間、これを幹事団体にて保管するものとする。</w:t>
      </w:r>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t>6</w:t>
      </w:r>
      <w:r>
        <w:rPr>
          <w:rFonts w:ascii="ＭＳ 明朝" w:hAnsi="ＭＳ 明朝" w:cs="Times New Roman" w:asciiTheme="majorEastAsia" w:hAnsiTheme="majorEastAsia"/>
          <w:color w:val="000000" w:themeColor="text1"/>
        </w:rPr>
        <w:t>．現場団体が、その役割である業務の遂行のための経費に本コンソーシアム運営等資金を充てる場合は、次の手続きによる。</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 xml:space="preserve"> </w:t>
      </w:r>
      <w:r>
        <w:rPr>
          <w:rFonts w:eastAsia="ＭＳ 明朝" w:cs="Times New Roman" w:eastAsiaTheme="majorEastAsia"/>
          <w:color w:val="000000" w:themeColor="text1"/>
        </w:rPr>
        <w:t xml:space="preserve">(1) </w:t>
      </w:r>
      <w:r>
        <w:rPr>
          <w:rFonts w:ascii="ＭＳ 明朝" w:hAnsi="ＭＳ 明朝" w:cs="Times New Roman" w:asciiTheme="majorEastAsia" w:hAnsiTheme="majorEastAsia"/>
          <w:color w:val="000000" w:themeColor="text1"/>
        </w:rPr>
        <w:t>現場団体は、１か月ごとに、その月の内に立替払いをした経費について、幹事団体が作成した精算様式に使途及び科目ごとの金額を記し、領収書や賃金台帳などの証憑を添付して、幹事団体が示した期日までに幹事団体に精算の申告をする。</w:t>
      </w:r>
    </w:p>
    <w:p>
      <w:pPr>
        <w:pStyle w:val="Normal"/>
        <w:spacing w:lineRule="auto" w:line="240"/>
        <w:ind w:left="525" w:hanging="210"/>
        <w:rPr>
          <w:rFonts w:ascii="ＭＳ 明朝" w:hAnsi="ＭＳ 明朝" w:eastAsia="ＭＳ 明朝" w:asciiTheme="majorEastAsia" w:eastAsiaTheme="majorEastAsia" w:hAnsiTheme="majorEastAsia"/>
          <w:color w:val="000000" w:themeColor="text1"/>
        </w:rPr>
      </w:pPr>
      <w:r>
        <w:rPr>
          <w:rFonts w:eastAsia="ＭＳ 明朝" w:cs="Times New Roman" w:eastAsiaTheme="majorEastAsia"/>
          <w:color w:val="000000" w:themeColor="text1"/>
        </w:rPr>
        <w:t xml:space="preserve">(2) </w:t>
      </w:r>
      <w:r>
        <w:rPr>
          <w:rFonts w:ascii="ＭＳ 明朝" w:hAnsi="ＭＳ 明朝" w:cs="Times New Roman" w:asciiTheme="majorEastAsia" w:hAnsiTheme="majorEastAsia"/>
          <w:color w:val="000000" w:themeColor="text1"/>
        </w:rPr>
        <w:t>現場団体は、前号の規定にかかわらず人件費については、勤務実績を確認できる書類を添付することで、職員への支払前であっても精算申告額に含めることができる。</w:t>
      </w:r>
    </w:p>
    <w:p>
      <w:pPr>
        <w:pStyle w:val="Normal"/>
        <w:spacing w:lineRule="auto" w:line="240"/>
        <w:ind w:left="525" w:hanging="210"/>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t>(3)</w:t>
      </w:r>
      <w:r>
        <w:rPr>
          <w:rFonts w:eastAsia="ＭＳ 明朝" w:cs="Times New Roman" w:eastAsiaTheme="majorEastAsia"/>
          <w:color w:val="000000" w:themeColor="text1"/>
        </w:rPr>
        <w:t xml:space="preserve"> </w:t>
      </w:r>
      <w:r>
        <w:rPr>
          <w:rFonts w:ascii="ＭＳ 明朝" w:hAnsi="ＭＳ 明朝" w:cs="Times New Roman" w:asciiTheme="majorEastAsia" w:hAnsiTheme="majorEastAsia"/>
          <w:color w:val="000000" w:themeColor="text1"/>
        </w:rPr>
        <w:t>幹事団体</w:t>
      </w:r>
      <w:r>
        <w:rPr>
          <w:rFonts w:ascii="ＭＳ 明朝" w:hAnsi="ＭＳ 明朝" w:asciiTheme="majorEastAsia" w:hAnsiTheme="majorEastAsia"/>
          <w:color w:val="000000" w:themeColor="text1"/>
        </w:rPr>
        <w:t>は、</w:t>
      </w:r>
      <w:r>
        <w:rPr>
          <w:rFonts w:ascii="ＭＳ 明朝" w:hAnsi="ＭＳ 明朝" w:cs="Times New Roman" w:asciiTheme="majorEastAsia" w:hAnsiTheme="majorEastAsia"/>
          <w:color w:val="000000" w:themeColor="text1"/>
        </w:rPr>
        <w:t>現場団体</w:t>
      </w:r>
      <w:r>
        <w:rPr>
          <w:rFonts w:ascii="ＭＳ 明朝" w:hAnsi="ＭＳ 明朝" w:asciiTheme="majorEastAsia" w:hAnsiTheme="majorEastAsia"/>
          <w:color w:val="000000" w:themeColor="text1"/>
        </w:rPr>
        <w:t>の前項の申告について、それぞれの事業計画、資金計画等に沿った内容であることを確認し、本口座から振り込む。</w:t>
      </w:r>
    </w:p>
    <w:p>
      <w:pPr>
        <w:pStyle w:val="Normal"/>
        <w:spacing w:lineRule="auto" w:line="240"/>
        <w:ind w:left="420" w:hanging="105"/>
        <w:rPr>
          <w:rFonts w:ascii="ＭＳ 明朝" w:hAnsi="ＭＳ 明朝" w:eastAsia="ＭＳ 明朝" w:asciiTheme="majorEastAsia" w:eastAsiaTheme="majorEastAsia" w:hAnsiTheme="majorEastAsia"/>
          <w:color w:val="000000" w:themeColor="text1"/>
        </w:rPr>
      </w:pPr>
      <w:r>
        <w:rPr>
          <w:rFonts w:eastAsia="ＭＳ 明朝" w:cs="Times New Roman" w:eastAsiaTheme="majorEastAsia"/>
          <w:color w:val="000000" w:themeColor="text1"/>
        </w:rPr>
        <w:t xml:space="preserve">(4) </w:t>
      </w:r>
      <w:r>
        <w:rPr>
          <w:rFonts w:ascii="ＭＳ 明朝" w:hAnsi="ＭＳ 明朝" w:cs="Times New Roman" w:asciiTheme="majorEastAsia" w:hAnsiTheme="majorEastAsia"/>
          <w:color w:val="000000" w:themeColor="text1"/>
        </w:rPr>
        <w:t>前各号の規定にかかわらず、現場団体が</w:t>
      </w:r>
      <w:r>
        <w:rPr>
          <w:rFonts w:eastAsia="ＭＳ 明朝" w:cs="Times New Roman" w:eastAsiaTheme="majorEastAsia"/>
          <w:color w:val="000000" w:themeColor="text1"/>
        </w:rPr>
        <w:t>1</w:t>
      </w:r>
      <w:r>
        <w:rPr>
          <w:rFonts w:ascii="ＭＳ 明朝" w:hAnsi="ＭＳ 明朝" w:cs="Times New Roman" w:asciiTheme="majorEastAsia" w:hAnsiTheme="majorEastAsia"/>
          <w:color w:val="000000" w:themeColor="text1"/>
        </w:rPr>
        <w:t>件</w:t>
      </w:r>
      <w:r>
        <w:rPr>
          <w:rFonts w:eastAsia="ＭＳ 明朝" w:cs="Times New Roman" w:eastAsiaTheme="majorEastAsia"/>
          <w:color w:val="000000" w:themeColor="text1"/>
        </w:rPr>
        <w:t>10</w:t>
      </w:r>
      <w:r>
        <w:rPr>
          <w:rFonts w:ascii="ＭＳ 明朝" w:hAnsi="ＭＳ 明朝" w:cs="Times New Roman" w:asciiTheme="majorEastAsia" w:hAnsiTheme="majorEastAsia"/>
          <w:color w:val="000000" w:themeColor="text1"/>
        </w:rPr>
        <w:t>万円以上の購入等が必要な時は、幹事団体と協議した上で、幹事団体が直接支払うことができる。この場合は、当該現場団体の支出とみなす。幹事団体は、当該現場団体の支出と見なされた購入物品等を当該現場団体が使用できるよう、資金提供契約第</w:t>
      </w:r>
      <w:r>
        <w:rPr>
          <w:rFonts w:eastAsia="ＭＳ 明朝" w:cs="Times New Roman" w:eastAsiaTheme="majorEastAsia"/>
          <w:color w:val="000000" w:themeColor="text1"/>
        </w:rPr>
        <w:t>22</w:t>
      </w:r>
      <w:r>
        <w:rPr>
          <w:rFonts w:ascii="ＭＳ 明朝" w:hAnsi="ＭＳ 明朝" w:cs="Times New Roman" w:asciiTheme="majorEastAsia" w:hAnsiTheme="majorEastAsia"/>
          <w:color w:val="000000" w:themeColor="text1"/>
        </w:rPr>
        <w:t>条第</w:t>
      </w:r>
      <w:r>
        <w:rPr>
          <w:rFonts w:eastAsia="ＭＳ 明朝" w:cs="Times New Roman" w:eastAsiaTheme="majorEastAsia"/>
          <w:color w:val="000000" w:themeColor="text1"/>
        </w:rPr>
        <w:t>1</w:t>
      </w:r>
      <w:r>
        <w:rPr>
          <w:rFonts w:ascii="ＭＳ 明朝" w:hAnsi="ＭＳ 明朝" w:cs="Times New Roman" w:asciiTheme="majorEastAsia" w:hAnsiTheme="majorEastAsia"/>
          <w:color w:val="000000" w:themeColor="text1"/>
        </w:rPr>
        <w:t>項に定める承諾その他の所要の手続きを行うものとする。</w:t>
      </w:r>
    </w:p>
    <w:p>
      <w:pPr>
        <w:pStyle w:val="Normal"/>
        <w:spacing w:lineRule="auto" w:line="240"/>
        <w:ind w:left="525" w:hanging="210"/>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r>
    </w:p>
    <w:p>
      <w:pPr>
        <w:pStyle w:val="Normal"/>
        <w:spacing w:lineRule="auto" w:line="24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（本構成団体の責任）</w:t>
      </w:r>
    </w:p>
    <w:p>
      <w:pPr>
        <w:pStyle w:val="Normal"/>
        <w:spacing w:lineRule="auto" w:line="24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10</w:t>
      </w:r>
      <w:r>
        <w:rPr>
          <w:rFonts w:ascii="ＭＳ 明朝" w:hAnsi="ＭＳ 明朝" w:cs="Times New Roman" w:asciiTheme="majorEastAsia" w:hAnsiTheme="majorEastAsia"/>
          <w:color w:val="000000" w:themeColor="text1"/>
        </w:rPr>
        <w:t>条</w:t>
      </w:r>
    </w:p>
    <w:p>
      <w:pPr>
        <w:pStyle w:val="Normal"/>
        <w:spacing w:lineRule="auto" w:line="240"/>
        <w:ind w:left="567" w:hanging="384"/>
        <w:rPr>
          <w:rFonts w:ascii="ＭＳ 明朝" w:hAnsi="ＭＳ 明朝" w:eastAsia="ＭＳ 明朝" w:cs="Times New Roman" w:asciiTheme="majorEastAsia" w:eastAsiaTheme="majorEastAsia" w:hAnsiTheme="majorEastAsia"/>
          <w:strike/>
          <w:color w:val="000000" w:themeColor="text1"/>
        </w:rPr>
      </w:pPr>
      <w:bookmarkStart w:id="3" w:name="_Ref35905025"/>
      <w:bookmarkEnd w:id="3"/>
      <w:r>
        <w:rPr>
          <w:rFonts w:eastAsia="ＭＳ 明朝" w:cs="Times New Roman" w:eastAsiaTheme="majorEastAsia"/>
          <w:color w:val="000000" w:themeColor="text1"/>
        </w:rPr>
        <w:t>1.</w:t>
      </w:r>
      <w:r>
        <w:rPr>
          <w:rFonts w:ascii="ＭＳ 明朝" w:hAnsi="ＭＳ 明朝" w:cs="Times New Roman" w:asciiTheme="majorEastAsia" w:hAnsiTheme="majorEastAsia"/>
          <w:color w:val="000000" w:themeColor="text1"/>
        </w:rPr>
        <w:t>　本構成団体は、本コンソーシアム運営等資金を本コンソーシアムの運営等のためにのみ使用するものとする。</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eastAsia="ＭＳ 明朝" w:cs="Times New Roman" w:eastAsiaTheme="majorEastAsia"/>
          <w:color w:val="000000" w:themeColor="text1"/>
        </w:rPr>
        <w:t>2.</w:t>
        <w:tab/>
      </w:r>
      <w:r>
        <w:rPr>
          <w:rFonts w:ascii="ＭＳ 明朝" w:hAnsi="ＭＳ 明朝" w:cs="Times New Roman" w:asciiTheme="majorEastAsia" w:hAnsiTheme="majorEastAsia"/>
          <w:color w:val="000000" w:themeColor="text1"/>
        </w:rPr>
        <w:t>本構成団体の特定の団体が担当業務を実施すること又は完了することが困難と合理的に認められる場合、本構成団体は相互に連携して本コンソーシアムの運営等を行い、当該担当業務については、運営委員会の決議に従い実施するものとする。</w:t>
      </w:r>
    </w:p>
    <w:p>
      <w:pPr>
        <w:pStyle w:val="Normal"/>
        <w:spacing w:lineRule="auto" w:line="240"/>
        <w:ind w:left="567" w:hanging="384"/>
        <w:rPr>
          <w:rFonts w:ascii="ＭＳ 明朝" w:hAnsi="ＭＳ 明朝" w:eastAsia="ＭＳ 明朝" w:cs="Times New Roman" w:asciiTheme="majorEastAsia" w:eastAsiaTheme="majorEastAsia" w:hAnsiTheme="majorEastAsia"/>
          <w:b/>
          <w:b/>
          <w:i/>
          <w:i/>
          <w:color w:val="000000" w:themeColor="text1"/>
          <w:highlight w:val="yellow"/>
        </w:rPr>
      </w:pPr>
      <w:r>
        <w:rPr>
          <w:rFonts w:eastAsia="ＭＳ 明朝" w:cs="Times New Roman" w:eastAsiaTheme="majorEastAsia"/>
          <w:color w:val="000000" w:themeColor="text1"/>
        </w:rPr>
        <w:t>3.</w:t>
        <w:tab/>
      </w:r>
      <w:r>
        <w:rPr>
          <w:rFonts w:ascii="ＭＳ 明朝" w:hAnsi="ＭＳ 明朝" w:cs="Times New Roman" w:asciiTheme="majorEastAsia" w:hAnsiTheme="majorEastAsia"/>
          <w:color w:val="000000" w:themeColor="text1"/>
        </w:rPr>
        <w:t>本構成団体は、本コンソーシアムの運営等に関して、自ら実施した業務（担当業務に限られない。本項において以下同じ。）については一切の責任を負い、これに関連して第三者との間で紛争が生じた場合は、自らの責任と費用負担において当該紛争を解決するものとし、他の本構成団体は当該第三者に対して一切の責任を負わないものとする。</w:t>
      </w:r>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t>4.</w:t>
        <w:tab/>
      </w:r>
      <w:r>
        <w:rPr>
          <w:rFonts w:ascii="ＭＳ 明朝" w:hAnsi="ＭＳ 明朝" w:cs="Times New Roman" w:asciiTheme="majorEastAsia" w:hAnsiTheme="majorEastAsia"/>
          <w:color w:val="000000" w:themeColor="text1"/>
        </w:rPr>
        <w:t>幹事団体が、本コンソーシアムの運営等に関連して、その責めに帰すべき事由によらずに損害を被った場合（本コンソーシアムの運営等に関連して損害を被った第三者に幹事団体が補償を行ったことにより、幹事団体が現場団体に対して求償債権を取得した場合を含む。）、現場団体は連帯して、幹事団体に対してその損害を負担する責任を負う。</w:t>
      </w:r>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r>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（現場団体のガバナンス・コンプライアンス体制の整備等）</w:t>
      </w:r>
    </w:p>
    <w:p>
      <w:pPr>
        <w:pStyle w:val="Normal"/>
        <w:spacing w:lineRule="auto" w:line="24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highlight w:val="lightGray"/>
        </w:rPr>
        <w:t>第</w:t>
      </w:r>
      <w:r>
        <w:rPr>
          <w:rFonts w:eastAsia="ＭＳ 明朝" w:cs="Times New Roman" w:eastAsiaTheme="majorEastAsia"/>
          <w:color w:val="000000" w:themeColor="text1"/>
          <w:highlight w:val="lightGray"/>
        </w:rPr>
        <w:t>11</w:t>
      </w:r>
      <w:r>
        <w:rPr>
          <w:rFonts w:ascii="ＭＳ 明朝" w:hAnsi="ＭＳ 明朝" w:cs="Times New Roman" w:asciiTheme="majorEastAsia" w:hAnsiTheme="majorEastAsia"/>
          <w:color w:val="000000" w:themeColor="text1"/>
          <w:highlight w:val="lightGray"/>
        </w:rPr>
        <w:t>条</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t>1.</w:t>
        <w:tab/>
      </w:r>
      <w:r>
        <w:rPr>
          <w:rFonts w:ascii="ＭＳ 明朝" w:hAnsi="ＭＳ 明朝" w:asciiTheme="majorEastAsia" w:hAnsiTheme="majorEastAsia"/>
          <w:color w:val="000000" w:themeColor="text1"/>
        </w:rPr>
        <w:t>現場団体は、本事業の適正な実施及び本コンソーシアムの適正な運営を確保するため、次の各号に掲げる措置を講じなければならない。</w:t>
      </w:r>
    </w:p>
    <w:p>
      <w:pPr>
        <w:pStyle w:val="ListParagraph"/>
        <w:numPr>
          <w:ilvl w:val="0"/>
          <w:numId w:val="6"/>
        </w:numPr>
        <w:tabs>
          <w:tab w:val="clear" w:pos="709"/>
          <w:tab w:val="left" w:pos="370" w:leader="none"/>
        </w:tabs>
        <w:spacing w:lineRule="auto" w:line="240"/>
        <w:ind w:left="817" w:hanging="397"/>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本事業の適正な実施及び本コンソーシアムの適正な運営を確保するために必要な体制の整備、運用等（諸規程の整備及び運用を含むが、これに限られない。）を行う責任者を設置すること</w:t>
      </w:r>
    </w:p>
    <w:p>
      <w:pPr>
        <w:pStyle w:val="ListParagraph"/>
        <w:numPr>
          <w:ilvl w:val="0"/>
          <w:numId w:val="6"/>
        </w:numPr>
        <w:tabs>
          <w:tab w:val="clear" w:pos="709"/>
          <w:tab w:val="left" w:pos="426" w:leader="none"/>
        </w:tabs>
        <w:spacing w:lineRule="auto" w:line="240"/>
        <w:ind w:left="817" w:hanging="397"/>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資金提供契約に基づき幹事団体が備えている諸規程と同等の内容の規程を備えること</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t>2.</w:t>
        <w:tab/>
      </w:r>
      <w:r>
        <w:rPr>
          <w:rFonts w:ascii="ＭＳ 明朝" w:hAnsi="ＭＳ 明朝" w:asciiTheme="majorEastAsia" w:hAnsiTheme="majorEastAsia"/>
          <w:color w:val="000000" w:themeColor="text1"/>
        </w:rPr>
        <w:t>現場団体</w:t>
      </w:r>
      <w:r>
        <w:rPr>
          <w:rFonts w:ascii="ＭＳ 明朝" w:hAnsi="ＭＳ 明朝" w:cs="Times New Roman" w:asciiTheme="majorEastAsia" w:hAnsiTheme="majorEastAsia"/>
          <w:color w:val="000000" w:themeColor="text1"/>
        </w:rPr>
        <w:t>は、役職員による内部通報制度の利用を促進するため、以下のいずれかの措置を講ずるものとする。</w:t>
      </w:r>
    </w:p>
    <w:p>
      <w:pPr>
        <w:pStyle w:val="Normal"/>
        <w:numPr>
          <w:ilvl w:val="0"/>
          <w:numId w:val="8"/>
        </w:numPr>
        <w:spacing w:lineRule="auto" w:line="240"/>
        <w:ind w:left="817" w:hanging="397"/>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内部通報ガイドライン</w:t>
      </w:r>
      <w:r>
        <w:rPr>
          <w:rFonts w:ascii="ＭＳ 明朝" w:hAnsi="ＭＳ 明朝" w:asciiTheme="majorEastAsia" w:hAnsiTheme="majorEastAsia"/>
          <w:color w:val="000000" w:themeColor="text1"/>
        </w:rPr>
        <w:t>を踏まえた内部通報制度の整備し運用すること</w:t>
      </w:r>
    </w:p>
    <w:p>
      <w:pPr>
        <w:pStyle w:val="Normal"/>
        <w:numPr>
          <w:ilvl w:val="0"/>
          <w:numId w:val="8"/>
        </w:numPr>
        <w:spacing w:lineRule="auto" w:line="240"/>
        <w:ind w:left="817" w:hanging="397"/>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現場団体</w:t>
      </w:r>
      <w:r>
        <w:rPr>
          <w:rFonts w:ascii="ＭＳ 明朝" w:hAnsi="ＭＳ 明朝" w:cs="Times New Roman" w:asciiTheme="majorEastAsia" w:hAnsiTheme="majorEastAsia"/>
          <w:color w:val="000000" w:themeColor="text1"/>
        </w:rPr>
        <w:t>の役職員</w:t>
      </w:r>
      <w:r>
        <w:rPr>
          <w:rFonts w:ascii="ＭＳ 明朝" w:hAnsi="ＭＳ 明朝" w:asciiTheme="majorEastAsia" w:hAnsiTheme="majorEastAsia"/>
          <w:color w:val="000000" w:themeColor="text1"/>
        </w:rPr>
        <w:t>に対し、</w:t>
      </w:r>
      <w:r>
        <w:rPr>
          <w:rFonts w:eastAsia="ＭＳ 明朝" w:eastAsiaTheme="majorEastAsia"/>
          <w:color w:val="000000" w:themeColor="text1"/>
        </w:rPr>
        <w:t>JANPIA</w:t>
      </w:r>
      <w:r>
        <w:rPr>
          <w:rFonts w:ascii="ＭＳ 明朝" w:hAnsi="ＭＳ 明朝" w:asciiTheme="majorEastAsia" w:hAnsiTheme="majorEastAsia"/>
          <w:color w:val="000000" w:themeColor="text1"/>
        </w:rPr>
        <w:t>に設置されている内部通報制度の存在、利用方法等を周知するとともに、当該内部通報制度の利用者の保護のために必要な規程の整備をすること</w:t>
      </w:r>
    </w:p>
    <w:p>
      <w:pPr>
        <w:pStyle w:val="Normal"/>
        <w:spacing w:lineRule="auto" w:line="240"/>
        <w:ind w:left="817" w:hanging="0"/>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r>
    </w:p>
    <w:p>
      <w:pPr>
        <w:pStyle w:val="Normal"/>
        <w:spacing w:lineRule="auto" w:line="24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（新加入）</w:t>
      </w:r>
    </w:p>
    <w:p>
      <w:pPr>
        <w:pStyle w:val="Normal"/>
        <w:spacing w:lineRule="auto" w:line="24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12</w:t>
      </w:r>
      <w:r>
        <w:rPr>
          <w:rFonts w:ascii="ＭＳ 明朝" w:hAnsi="ＭＳ 明朝" w:cs="Times New Roman" w:asciiTheme="majorEastAsia" w:hAnsiTheme="majorEastAsia"/>
          <w:color w:val="000000" w:themeColor="text1"/>
        </w:rPr>
        <w:t>条</w:t>
      </w:r>
    </w:p>
    <w:p>
      <w:pPr>
        <w:pStyle w:val="ListParagraph"/>
        <w:numPr>
          <w:ilvl w:val="0"/>
          <w:numId w:val="10"/>
        </w:numPr>
        <w:spacing w:lineRule="auto" w:line="24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幹事団体は、本コンソーシアムの事業が及んでいない地域において、本事業が新たに行われるよう努め、現場団体はこれに協力する。</w:t>
      </w:r>
    </w:p>
    <w:p>
      <w:pPr>
        <w:pStyle w:val="ListParagraph"/>
        <w:numPr>
          <w:ilvl w:val="0"/>
          <w:numId w:val="10"/>
        </w:numPr>
        <w:spacing w:lineRule="auto" w:line="24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前項の目的を実現するため、新加入団体の設立又は既存団体との連携等について運営委員会で協議する。</w:t>
      </w:r>
    </w:p>
    <w:p>
      <w:pPr>
        <w:pStyle w:val="ListParagraph"/>
        <w:numPr>
          <w:ilvl w:val="0"/>
          <w:numId w:val="10"/>
        </w:numPr>
        <w:spacing w:lineRule="auto" w:line="24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運営委員会において、現場団体としての役割を担い、かつ、本協定書を遵守可能な新たな団体が選定された場合、</w:t>
      </w:r>
      <w:r>
        <w:rPr>
          <w:rFonts w:eastAsia="ＭＳ 明朝" w:cs="Times New Roman" w:eastAsiaTheme="majorEastAsia"/>
          <w:color w:val="000000" w:themeColor="text1"/>
        </w:rPr>
        <w:t>CCF</w:t>
      </w:r>
      <w:r>
        <w:rPr>
          <w:rFonts w:ascii="ＭＳ 明朝" w:hAnsi="ＭＳ 明朝" w:cs="Times New Roman" w:asciiTheme="majorEastAsia" w:hAnsiTheme="majorEastAsia"/>
          <w:color w:val="000000" w:themeColor="text1"/>
        </w:rPr>
        <w:t>に対し、本コンソーシアムの新たな現場団体としての承認と、当該団体への次年度以降の活動費の支給を、幹事団体から求めることとする。</w:t>
      </w:r>
    </w:p>
    <w:p>
      <w:pPr>
        <w:pStyle w:val="ListParagraph"/>
        <w:numPr>
          <w:ilvl w:val="0"/>
          <w:numId w:val="10"/>
        </w:numPr>
        <w:spacing w:lineRule="auto" w:line="24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前項の申請が</w:t>
      </w:r>
      <w:r>
        <w:rPr>
          <w:rFonts w:eastAsia="ＭＳ 明朝" w:cs="Times New Roman" w:eastAsiaTheme="majorEastAsia"/>
          <w:color w:val="000000" w:themeColor="text1"/>
        </w:rPr>
        <w:t>CCF</w:t>
      </w:r>
      <w:r>
        <w:rPr>
          <w:rFonts w:ascii="ＭＳ 明朝" w:hAnsi="ＭＳ 明朝" w:cs="Times New Roman" w:asciiTheme="majorEastAsia" w:hAnsiTheme="majorEastAsia"/>
          <w:color w:val="000000" w:themeColor="text1"/>
        </w:rPr>
        <w:t>により承認された場合、新たな現場団体を本構成団体に加えた協定書を策定し、各団体と締結した副本</w:t>
      </w:r>
      <w:r>
        <w:rPr>
          <w:rFonts w:eastAsia="ＭＳ 明朝" w:cs="Times New Roman" w:eastAsiaTheme="majorEastAsia"/>
          <w:color w:val="000000" w:themeColor="text1"/>
        </w:rPr>
        <w:t>1</w:t>
      </w:r>
      <w:r>
        <w:rPr>
          <w:rFonts w:ascii="ＭＳ 明朝" w:hAnsi="ＭＳ 明朝" w:cs="Times New Roman" w:asciiTheme="majorEastAsia" w:hAnsiTheme="majorEastAsia"/>
          <w:color w:val="000000" w:themeColor="text1"/>
        </w:rPr>
        <w:t>通を</w:t>
      </w:r>
      <w:r>
        <w:rPr>
          <w:rFonts w:eastAsia="ＭＳ 明朝" w:cs="Times New Roman" w:eastAsiaTheme="majorEastAsia"/>
          <w:color w:val="000000" w:themeColor="text1"/>
        </w:rPr>
        <w:t>CCF</w:t>
      </w:r>
      <w:r>
        <w:rPr>
          <w:rFonts w:ascii="ＭＳ 明朝" w:hAnsi="ＭＳ 明朝" w:cs="Times New Roman" w:asciiTheme="majorEastAsia" w:hAnsiTheme="majorEastAsia"/>
          <w:color w:val="000000" w:themeColor="text1"/>
        </w:rPr>
        <w:t>に提出する。</w:t>
      </w:r>
    </w:p>
    <w:p>
      <w:pPr>
        <w:pStyle w:val="Normal"/>
        <w:spacing w:lineRule="auto" w:line="240"/>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r>
    </w:p>
    <w:p>
      <w:pPr>
        <w:pStyle w:val="Normal"/>
        <w:spacing w:lineRule="auto" w:line="24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（脱退等）</w:t>
      </w:r>
      <w:bookmarkStart w:id="4" w:name="_Ref35905372"/>
      <w:bookmarkEnd w:id="4"/>
    </w:p>
    <w:p>
      <w:pPr>
        <w:pStyle w:val="Normal"/>
        <w:spacing w:lineRule="auto" w:line="24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13</w:t>
      </w:r>
      <w:r>
        <w:rPr>
          <w:rFonts w:ascii="ＭＳ 明朝" w:hAnsi="ＭＳ 明朝" w:cs="Times New Roman" w:asciiTheme="majorEastAsia" w:hAnsiTheme="majorEastAsia"/>
          <w:color w:val="000000" w:themeColor="text1"/>
        </w:rPr>
        <w:t>条</w:t>
      </w:r>
    </w:p>
    <w:p>
      <w:pPr>
        <w:pStyle w:val="Normal"/>
        <w:spacing w:lineRule="auto" w:line="240"/>
        <w:ind w:left="567" w:hanging="384"/>
        <w:rPr/>
      </w:pPr>
      <w:r>
        <w:rPr>
          <w:rFonts w:eastAsia="ＭＳ 明朝" w:cs="Times New Roman" w:eastAsiaTheme="majorEastAsia"/>
          <w:color w:val="000000" w:themeColor="text1"/>
        </w:rPr>
        <w:t>1.</w:t>
        <w:tab/>
      </w:r>
      <w:r>
        <w:rPr>
          <w:rFonts w:ascii="ＭＳ 明朝" w:hAnsi="ＭＳ 明朝" w:cs="Times New Roman" w:asciiTheme="majorEastAsia" w:hAnsiTheme="majorEastAsia"/>
          <w:color w:val="000000" w:themeColor="text1"/>
        </w:rPr>
        <w:t>本構成団体は、本協定期間（</w:t>
      </w:r>
      <w:r>
        <w:rPr>
          <w:rFonts w:ascii="ＭＳ 明朝" w:hAnsi="ＭＳ 明朝" w:cs="Times New Roman" w:asciiTheme="majorEastAsia" w:hAnsiTheme="majorEastAsia"/>
          <w:color w:val="000000" w:themeColor="text1"/>
        </w:rPr>
        <w:fldChar w:fldCharType="begin"/>
      </w:r>
      <w:r>
        <w:rPr>
          <w:rFonts w:eastAsia="ＭＳ 明朝" w:cs="Times New Roman"/>
        </w:rPr>
        <w:instrText> REF _Ref35904998 \r \h </w:instrText>
      </w:r>
      <w:r>
        <w:rPr>
          <w:rFonts w:eastAsia="ＭＳ 明朝" w:cs="Times New Roman"/>
        </w:rPr>
        <w:fldChar w:fldCharType="separate"/>
      </w:r>
      <w:r>
        <w:rPr>
          <w:rFonts w:eastAsia="ＭＳ 明朝" w:cs="Times New Roman"/>
        </w:rPr>
      </w:r>
      <w:r>
        <w:rPr>
          <w:rFonts w:eastAsia="ＭＳ 明朝" w:cs="Times New Roman"/>
        </w:rPr>
        <w:fldChar w:fldCharType="end"/>
      </w: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18</w:t>
      </w:r>
      <w:r>
        <w:rPr>
          <w:rFonts w:ascii="ＭＳ 明朝" w:hAnsi="ＭＳ 明朝" w:cs="Times New Roman" w:asciiTheme="majorEastAsia" w:hAnsiTheme="majorEastAsia"/>
          <w:color w:val="000000" w:themeColor="text1"/>
        </w:rPr>
        <w:t>条第</w:t>
      </w:r>
      <w:r>
        <w:rPr>
          <w:rFonts w:eastAsia="ＭＳ 明朝" w:cs="Times New Roman" w:eastAsiaTheme="majorEastAsia"/>
          <w:color w:val="000000" w:themeColor="text1"/>
        </w:rPr>
        <w:t>1</w:t>
      </w:r>
      <w:r>
        <w:rPr>
          <w:rFonts w:ascii="ＭＳ 明朝" w:hAnsi="ＭＳ 明朝" w:cs="Times New Roman" w:asciiTheme="majorEastAsia" w:hAnsiTheme="majorEastAsia"/>
          <w:color w:val="000000" w:themeColor="text1"/>
        </w:rPr>
        <w:t>項で定義される。）内においては、次項又は第</w:t>
      </w:r>
      <w:r>
        <w:rPr>
          <w:rFonts w:eastAsia="ＭＳ 明朝" w:cs="Times New Roman" w:eastAsiaTheme="majorEastAsia"/>
          <w:color w:val="000000" w:themeColor="text1"/>
        </w:rPr>
        <w:t>3</w:t>
      </w:r>
      <w:r>
        <w:rPr>
          <w:rFonts w:ascii="ＭＳ 明朝" w:hAnsi="ＭＳ 明朝" w:cs="Times New Roman" w:asciiTheme="majorEastAsia" w:hAnsiTheme="majorEastAsia"/>
          <w:color w:val="000000" w:themeColor="text1"/>
        </w:rPr>
        <w:t>項に定める場合を除き、本協定書の解除により本構成団体であることを辞めること（以下「脱退」という。）ができないものとする。</w:t>
      </w:r>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t>2.</w:t>
        <w:tab/>
      </w:r>
      <w:r>
        <w:rPr>
          <w:rFonts w:ascii="ＭＳ 明朝" w:hAnsi="ＭＳ 明朝" w:cs="Times New Roman" w:asciiTheme="majorEastAsia" w:hAnsiTheme="majorEastAsia"/>
          <w:color w:val="000000" w:themeColor="text1"/>
        </w:rPr>
        <w:t>前項の規定にかかわらず、脱退を希望する本構成団体（以下「脱退希望団体」という。）は、他の全ての本構成団体の書面による同意を取得し、かつ、その担当業務を適切に実施することが可能な第三者又は他の本構成団体が、脱退希望団体の本協定書上の役割の承継を承諾していることを条件に、脱退することができるものとする。</w:t>
      </w:r>
    </w:p>
    <w:p>
      <w:pPr>
        <w:pStyle w:val="Normal"/>
        <w:spacing w:lineRule="auto" w:line="240"/>
        <w:ind w:left="567" w:hanging="384"/>
        <w:rPr/>
      </w:pPr>
      <w:r>
        <w:rPr>
          <w:rFonts w:eastAsia="ＭＳ 明朝" w:cs="Times New Roman" w:eastAsiaTheme="majorEastAsia"/>
          <w:color w:val="000000" w:themeColor="text1"/>
        </w:rPr>
        <w:t>3.</w:t>
        <w:tab/>
        <w:t>(i)</w:t>
      </w:r>
      <w:r>
        <w:rPr>
          <w:rFonts w:ascii="ＭＳ 明朝" w:hAnsi="ＭＳ 明朝" w:cs="Times New Roman" w:asciiTheme="majorEastAsia" w:hAnsiTheme="majorEastAsia"/>
          <w:color w:val="000000" w:themeColor="text1"/>
        </w:rPr>
        <w:t>本構成団体が、本協定書上の義務に違反したこと、財産状況の悪化等により担当業務の実施が困難となったこと、その他の事情により、本コンソーシアムの構成団体であることが相当でなくなったと認められる場合（</w:t>
      </w:r>
      <w:r>
        <w:rPr>
          <w:rFonts w:eastAsia="ＭＳ 明朝" w:cs="Times New Roman" w:eastAsiaTheme="majorEastAsia"/>
          <w:color w:val="000000" w:themeColor="text1"/>
        </w:rPr>
        <w:t>(ii)</w:t>
      </w:r>
      <w:r>
        <w:rPr>
          <w:rFonts w:ascii="ＭＳ 明朝" w:hAnsi="ＭＳ 明朝" w:cs="Times New Roman" w:asciiTheme="majorEastAsia" w:hAnsiTheme="majorEastAsia"/>
          <w:color w:val="000000" w:themeColor="text1"/>
        </w:rPr>
        <w:t>に該当する場合を除く。）には、運営委員会の決議により、</w:t>
      </w:r>
      <w:r>
        <w:rPr>
          <w:rFonts w:eastAsia="ＭＳ 明朝" w:cs="Times New Roman" w:eastAsiaTheme="majorEastAsia"/>
          <w:color w:val="000000" w:themeColor="text1"/>
        </w:rPr>
        <w:t>(ii)</w:t>
      </w:r>
      <w:r>
        <w:rPr>
          <w:rFonts w:ascii="ＭＳ 明朝" w:hAnsi="ＭＳ 明朝" w:cs="Times New Roman" w:asciiTheme="majorEastAsia" w:hAnsiTheme="majorEastAsia"/>
          <w:color w:val="000000" w:themeColor="text1"/>
        </w:rPr>
        <w:t>現場団体が、第</w:t>
      </w:r>
      <w:r>
        <w:rPr>
          <w:rFonts w:eastAsia="ＭＳ 明朝" w:cs="Times New Roman" w:eastAsiaTheme="majorEastAsia"/>
          <w:color w:val="000000" w:themeColor="text1"/>
        </w:rPr>
        <w:t>16</w:t>
      </w:r>
      <w:r>
        <w:rPr>
          <w:rFonts w:ascii="ＭＳ 明朝" w:hAnsi="ＭＳ 明朝" w:cs="Times New Roman" w:asciiTheme="majorEastAsia" w:hAnsiTheme="majorEastAsia"/>
          <w:color w:val="000000" w:themeColor="text1"/>
        </w:rPr>
        <w:t>条</w:t>
      </w:r>
      <w:r>
        <w:rPr>
          <w:rFonts w:ascii="ＭＳ 明朝" w:hAnsi="ＭＳ 明朝" w:cs="Times New Roman" w:asciiTheme="majorEastAsia" w:hAnsiTheme="majorEastAsia"/>
          <w:color w:val="000000" w:themeColor="text1"/>
        </w:rPr>
        <w:fldChar w:fldCharType="begin"/>
      </w:r>
      <w:r>
        <w:rPr>
          <w:rFonts w:eastAsia="ＭＳ 明朝" w:cs="Times New Roman"/>
        </w:rPr>
        <w:instrText> REF _Ref35905081 \r \h </w:instrText>
      </w:r>
      <w:r>
        <w:rPr>
          <w:rFonts w:eastAsia="ＭＳ 明朝" w:cs="Times New Roman"/>
        </w:rPr>
        <w:fldChar w:fldCharType="separate"/>
      </w:r>
      <w:r>
        <w:rPr>
          <w:rFonts w:eastAsia="ＭＳ 明朝" w:cs="Times New Roman"/>
        </w:rPr>
      </w:r>
      <w:r>
        <w:rPr>
          <w:rFonts w:eastAsia="ＭＳ 明朝" w:cs="Times New Roman"/>
        </w:rPr>
        <w:fldChar w:fldCharType="end"/>
      </w: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1</w:t>
      </w:r>
      <w:r>
        <w:rPr>
          <w:rFonts w:ascii="ＭＳ 明朝" w:hAnsi="ＭＳ 明朝" w:cs="Times New Roman" w:asciiTheme="majorEastAsia" w:hAnsiTheme="majorEastAsia"/>
          <w:color w:val="000000" w:themeColor="text1"/>
        </w:rPr>
        <w:t>項、同条第</w:t>
      </w:r>
      <w:r>
        <w:rPr>
          <w:rFonts w:eastAsia="ＭＳ 明朝" w:cs="Times New Roman" w:eastAsiaTheme="majorEastAsia"/>
          <w:color w:val="000000" w:themeColor="text1"/>
        </w:rPr>
        <w:t>2</w:t>
      </w:r>
      <w:r>
        <w:rPr>
          <w:rFonts w:ascii="ＭＳ 明朝" w:hAnsi="ＭＳ 明朝" w:cs="Times New Roman" w:asciiTheme="majorEastAsia" w:hAnsiTheme="majorEastAsia"/>
          <w:color w:val="000000" w:themeColor="text1"/>
        </w:rPr>
        <w:t>項又は同条第</w:t>
      </w:r>
      <w:r>
        <w:rPr>
          <w:rFonts w:eastAsia="ＭＳ 明朝" w:cs="Times New Roman" w:eastAsiaTheme="majorEastAsia"/>
          <w:color w:val="000000" w:themeColor="text1"/>
        </w:rPr>
        <w:t>3</w:t>
      </w:r>
      <w:r>
        <w:rPr>
          <w:rFonts w:ascii="ＭＳ 明朝" w:hAnsi="ＭＳ 明朝" w:cs="Times New Roman" w:asciiTheme="majorEastAsia" w:hAnsiTheme="majorEastAsia"/>
          <w:color w:val="000000" w:themeColor="text1"/>
        </w:rPr>
        <w:t>項の規定に違反したと幹事団体が合理的に認めた場合には、幹事団体の決定により、それぞれ、当該本構成団体（以下「不相当団体」という。）を脱退させることができるものとする。</w:t>
      </w:r>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t>4.</w:t>
        <w:tab/>
      </w:r>
      <w:r>
        <w:rPr>
          <w:rFonts w:ascii="ＭＳ 明朝" w:hAnsi="ＭＳ 明朝" w:cs="Times New Roman" w:asciiTheme="majorEastAsia" w:hAnsiTheme="majorEastAsia"/>
          <w:color w:val="000000" w:themeColor="text1"/>
        </w:rPr>
        <w:t>前項の規定により不相当団体を脱退させる場合には、不相当団体以外の本構成団体（以下「残存団体」という。）は、不相当団体の担当業務を適切に承継・実施するため、運営委員会において、担当業務の変更もしくは、第三者への不相当団体の業務の承継（これに必要な本協定書の当事者又は内容の変更を含む。）等、本コンソーシアムの運営等の継続について必要な事項を協議するものとする。</w:t>
      </w:r>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t>5.</w:t>
        <w:tab/>
      </w:r>
      <w:r>
        <w:rPr>
          <w:rFonts w:ascii="ＭＳ 明朝" w:hAnsi="ＭＳ 明朝" w:cs="Times New Roman" w:asciiTheme="majorEastAsia" w:hAnsiTheme="majorEastAsia"/>
          <w:color w:val="000000" w:themeColor="text1"/>
        </w:rPr>
        <w:t>不相当団体は、その業務の承継に関し、残存団体から協力を求められた場合には速やかに応ずることとする。なお本項の義務は、脱退の効力発生後も存続する。</w:t>
      </w:r>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t>6.</w:t>
        <w:tab/>
      </w: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4</w:t>
      </w:r>
      <w:r>
        <w:rPr>
          <w:rFonts w:ascii="ＭＳ 明朝" w:hAnsi="ＭＳ 明朝" w:cs="Times New Roman" w:asciiTheme="majorEastAsia" w:hAnsiTheme="majorEastAsia"/>
          <w:color w:val="000000" w:themeColor="text1"/>
        </w:rPr>
        <w:t>項の規定は、本構成団体が本協定期間内において解散又は消滅した場合に準用する。</w:t>
      </w:r>
    </w:p>
    <w:p>
      <w:pPr>
        <w:pStyle w:val="Normal"/>
        <w:spacing w:lineRule="auto" w:line="240"/>
        <w:ind w:left="560" w:hanging="1"/>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r>
    </w:p>
    <w:p>
      <w:pPr>
        <w:pStyle w:val="Normal"/>
        <w:spacing w:lineRule="auto" w:line="24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（資料の提供）</w:t>
      </w:r>
      <w:bookmarkStart w:id="5" w:name="_Ref35905531"/>
      <w:bookmarkEnd w:id="5"/>
    </w:p>
    <w:p>
      <w:pPr>
        <w:pStyle w:val="Normal"/>
        <w:spacing w:lineRule="auto" w:line="24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14</w:t>
      </w:r>
      <w:r>
        <w:rPr>
          <w:rFonts w:ascii="ＭＳ 明朝" w:hAnsi="ＭＳ 明朝" w:cs="Times New Roman" w:asciiTheme="majorEastAsia" w:hAnsiTheme="majorEastAsia"/>
          <w:color w:val="000000" w:themeColor="text1"/>
        </w:rPr>
        <w:t>条</w:t>
      </w:r>
    </w:p>
    <w:p>
      <w:pPr>
        <w:pStyle w:val="Normal"/>
        <w:spacing w:lineRule="auto" w:line="240"/>
        <w:ind w:left="560" w:hanging="1"/>
        <w:rPr/>
      </w:pPr>
      <w:r>
        <w:rPr>
          <w:rFonts w:ascii="ＭＳ 明朝" w:hAnsi="ＭＳ 明朝" w:cs="Times New Roman" w:asciiTheme="majorEastAsia" w:hAnsiTheme="majorEastAsia"/>
          <w:color w:val="000000" w:themeColor="text1"/>
        </w:rPr>
        <w:t>幹事団体は、本業務実施状況報告書、</w:t>
      </w:r>
      <w:r>
        <w:rPr>
          <w:rFonts w:ascii="ＭＳ 明朝" w:hAnsi="ＭＳ 明朝" w:cs="Times New Roman" w:asciiTheme="majorEastAsia" w:hAnsiTheme="majorEastAsia"/>
          <w:color w:val="000000" w:themeColor="text1"/>
        </w:rPr>
        <w:fldChar w:fldCharType="begin"/>
      </w:r>
      <w:r>
        <w:rPr>
          <w:rFonts w:ascii="ＭＳ 明朝" w:hAnsi="ＭＳ 明朝" w:cs="Times New Roman"/>
        </w:rPr>
        <w:instrText> REF _Ref35905307 \r \h </w:instrText>
      </w:r>
      <w:r>
        <w:rPr>
          <w:rFonts w:ascii="ＭＳ 明朝" w:hAnsi="ＭＳ 明朝" w:cs="Times New Roman"/>
        </w:rPr>
        <w:fldChar w:fldCharType="separate"/>
      </w:r>
      <w:r>
        <w:rPr>
          <w:rFonts w:ascii="ＭＳ 明朝" w:hAnsi="ＭＳ 明朝" w:cs="Times New Roman"/>
        </w:rPr>
      </w:r>
      <w:r>
        <w:rPr>
          <w:rFonts w:ascii="ＭＳ 明朝" w:hAnsi="ＭＳ 明朝" w:cs="Times New Roman"/>
        </w:rPr>
        <w:fldChar w:fldCharType="end"/>
      </w: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5</w:t>
      </w:r>
      <w:r>
        <w:rPr>
          <w:rFonts w:ascii="ＭＳ 明朝" w:hAnsi="ＭＳ 明朝" w:cs="Times New Roman" w:asciiTheme="majorEastAsia" w:hAnsiTheme="majorEastAsia"/>
          <w:color w:val="000000" w:themeColor="text1"/>
        </w:rPr>
        <w:t>項に基づいて作成された会計帳簿その他の本コンソーシアムの運営等に関連した書類については、必要に応じて現場団体の協力を得て作成または整理し、</w:t>
      </w:r>
      <w:r>
        <w:rPr>
          <w:rFonts w:eastAsia="ＭＳ 明朝" w:cs="Times New Roman" w:eastAsiaTheme="majorEastAsia"/>
          <w:color w:val="000000" w:themeColor="text1"/>
        </w:rPr>
        <w:t>CCF</w:t>
      </w:r>
      <w:r>
        <w:rPr>
          <w:rFonts w:ascii="ＭＳ 明朝" w:hAnsi="ＭＳ 明朝" w:cs="Times New Roman" w:asciiTheme="majorEastAsia" w:hAnsiTheme="majorEastAsia"/>
          <w:color w:val="000000" w:themeColor="text1"/>
        </w:rPr>
        <w:t>の求めに応じて提出する。</w:t>
      </w:r>
      <w:bookmarkStart w:id="6" w:name="_Ref204148410"/>
    </w:p>
    <w:p>
      <w:pPr>
        <w:pStyle w:val="Normal"/>
        <w:spacing w:lineRule="auto" w:line="240"/>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r>
    </w:p>
    <w:p>
      <w:pPr>
        <w:pStyle w:val="Normal"/>
        <w:spacing w:lineRule="auto" w:line="24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（秘密保持）</w:t>
      </w:r>
      <w:bookmarkEnd w:id="6"/>
    </w:p>
    <w:p>
      <w:pPr>
        <w:pStyle w:val="Normal"/>
        <w:spacing w:lineRule="auto" w:line="24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15</w:t>
      </w:r>
      <w:r>
        <w:rPr>
          <w:rFonts w:ascii="ＭＳ 明朝" w:hAnsi="ＭＳ 明朝" w:cs="Times New Roman" w:asciiTheme="majorEastAsia" w:hAnsiTheme="majorEastAsia"/>
          <w:color w:val="000000" w:themeColor="text1"/>
        </w:rPr>
        <w:t>条</w:t>
      </w:r>
    </w:p>
    <w:p>
      <w:pPr>
        <w:pStyle w:val="Normal"/>
        <w:spacing w:lineRule="auto" w:line="240"/>
        <w:ind w:left="567" w:hanging="384"/>
        <w:rPr>
          <w:rFonts w:ascii="ＭＳ 明朝" w:hAnsi="ＭＳ 明朝" w:eastAsia="ＭＳ 明朝" w:cs="Times New Roman" w:asciiTheme="majorEastAsia" w:eastAsiaTheme="majorEastAsia" w:hAnsiTheme="majorEastAsia"/>
          <w:b/>
          <w:b/>
          <w:i/>
          <w:i/>
          <w:color w:val="000000" w:themeColor="text1"/>
        </w:rPr>
      </w:pPr>
      <w:r>
        <w:rPr>
          <w:rFonts w:eastAsia="ＭＳ 明朝" w:cs="Times New Roman" w:eastAsiaTheme="majorEastAsia"/>
          <w:color w:val="000000" w:themeColor="text1"/>
        </w:rPr>
        <w:t>1.</w:t>
        <w:tab/>
      </w:r>
      <w:bookmarkStart w:id="7" w:name="_Ref517118095"/>
      <w:r>
        <w:rPr>
          <w:rFonts w:ascii="ＭＳ 明朝" w:hAnsi="ＭＳ 明朝" w:cs="Times New Roman" w:asciiTheme="majorEastAsia" w:hAnsiTheme="majorEastAsia"/>
          <w:color w:val="000000" w:themeColor="text1"/>
        </w:rPr>
        <w:t>本協定書において秘密情報とは、開示当事者が他方当事者受領当事者に対して、本コンソーシアムの運営等に関して、文書、口頭、電磁的記録媒体その他開示の方法及び媒体を問わず、また、本協定書締結の前後を問わず、開示した一切の情報（本協定書の存在及び内容、本事業の実施の事実及びその結果並びに本構成団体が保有する技術上及び業務上の情報（アイデア、ノウハウ、発明、図面、仕様、データ等）を含むが、これらに限定されない。）をいう。但し、次の各号のいずれかに該当するものについては、秘密情報に含まれないものとする。</w:t>
      </w:r>
      <w:bookmarkEnd w:id="7"/>
    </w:p>
    <w:p>
      <w:pPr>
        <w:pStyle w:val="Normal"/>
        <w:numPr>
          <w:ilvl w:val="0"/>
          <w:numId w:val="7"/>
        </w:numPr>
        <w:spacing w:lineRule="auto" w:line="240"/>
        <w:ind w:left="817" w:hanging="397"/>
        <w:rPr>
          <w:rFonts w:ascii="ＭＳ 明朝" w:hAnsi="ＭＳ 明朝" w:eastAsia="ＭＳ 明朝" w:cs="Times New Roman" w:asciiTheme="majorEastAsia" w:eastAsiaTheme="majorEastAsia" w:hAnsiTheme="majorEastAsia"/>
          <w:color w:val="000000" w:themeColor="text1"/>
        </w:rPr>
      </w:pPr>
      <w:r>
        <w:rPr>
          <w:rFonts w:ascii="ＭＳ 明朝" w:hAnsi="ＭＳ 明朝" w:asciiTheme="majorEastAsia" w:hAnsiTheme="majorEastAsia"/>
          <w:color w:val="000000" w:themeColor="text1"/>
        </w:rPr>
        <w:t>開示</w:t>
      </w:r>
      <w:r>
        <w:rPr>
          <w:rFonts w:ascii="ＭＳ 明朝" w:hAnsi="ＭＳ 明朝" w:cs="Times New Roman" w:asciiTheme="majorEastAsia" w:hAnsiTheme="majorEastAsia"/>
          <w:color w:val="000000" w:themeColor="text1"/>
        </w:rPr>
        <w:t>された</w:t>
      </w:r>
      <w:r>
        <w:rPr>
          <w:rFonts w:ascii="ＭＳ 明朝" w:hAnsi="ＭＳ 明朝" w:asciiTheme="majorEastAsia" w:hAnsiTheme="majorEastAsia"/>
          <w:color w:val="000000" w:themeColor="text1"/>
        </w:rPr>
        <w:t>時点において、既に公知の事実であった情報</w:t>
      </w:r>
    </w:p>
    <w:p>
      <w:pPr>
        <w:pStyle w:val="Normal"/>
        <w:numPr>
          <w:ilvl w:val="0"/>
          <w:numId w:val="7"/>
        </w:numPr>
        <w:spacing w:lineRule="auto" w:line="240"/>
        <w:ind w:left="817" w:hanging="397"/>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開示</w:t>
      </w:r>
      <w:r>
        <w:rPr>
          <w:rFonts w:ascii="ＭＳ 明朝" w:hAnsi="ＭＳ 明朝" w:asciiTheme="majorEastAsia" w:hAnsiTheme="majorEastAsia"/>
          <w:color w:val="000000" w:themeColor="text1"/>
        </w:rPr>
        <w:t>された時点において、受領当事者が既に了知していた情報</w:t>
      </w:r>
    </w:p>
    <w:p>
      <w:pPr>
        <w:pStyle w:val="Normal"/>
        <w:numPr>
          <w:ilvl w:val="0"/>
          <w:numId w:val="7"/>
        </w:numPr>
        <w:spacing w:lineRule="auto" w:line="240"/>
        <w:ind w:left="817" w:hanging="397"/>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開示</w:t>
      </w:r>
      <w:r>
        <w:rPr>
          <w:rFonts w:ascii="ＭＳ 明朝" w:hAnsi="ＭＳ 明朝" w:asciiTheme="majorEastAsia" w:hAnsiTheme="majorEastAsia"/>
          <w:color w:val="000000" w:themeColor="text1"/>
        </w:rPr>
        <w:t>された後に、受領当事者の責めに帰すべき事由によらず公知となった情報</w:t>
      </w:r>
    </w:p>
    <w:p>
      <w:pPr>
        <w:pStyle w:val="Normal"/>
        <w:numPr>
          <w:ilvl w:val="0"/>
          <w:numId w:val="7"/>
        </w:numPr>
        <w:spacing w:lineRule="auto" w:line="240"/>
        <w:ind w:left="817" w:hanging="397"/>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受領当事者が秘密保持義務を負うことなく、開示当事者に対して秘密保持義務を負わない正当な権限を有する第三者から適法に取得した情報</w:t>
      </w:r>
    </w:p>
    <w:p>
      <w:pPr>
        <w:pStyle w:val="Normal"/>
        <w:numPr>
          <w:ilvl w:val="0"/>
          <w:numId w:val="7"/>
        </w:numPr>
        <w:spacing w:lineRule="auto" w:line="240"/>
        <w:ind w:left="817" w:hanging="397"/>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開示</w:t>
      </w:r>
      <w:r>
        <w:rPr>
          <w:rFonts w:ascii="ＭＳ 明朝" w:hAnsi="ＭＳ 明朝" w:asciiTheme="majorEastAsia" w:hAnsiTheme="majorEastAsia"/>
          <w:color w:val="000000" w:themeColor="text1"/>
        </w:rPr>
        <w:t>された後、受領当事者が秘密情報を使用することなく独自に開発した情報</w:t>
      </w:r>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bookmarkStart w:id="8" w:name="_Ref518599576"/>
      <w:r>
        <w:rPr>
          <w:rFonts w:eastAsia="ＭＳ 明朝" w:cs="Times New Roman" w:eastAsiaTheme="majorEastAsia"/>
          <w:color w:val="000000" w:themeColor="text1"/>
        </w:rPr>
        <w:t>2.</w:t>
        <w:tab/>
      </w:r>
      <w:r>
        <w:rPr>
          <w:rFonts w:ascii="ＭＳ 明朝" w:hAnsi="ＭＳ 明朝" w:cs="Times New Roman" w:asciiTheme="majorEastAsia" w:hAnsiTheme="majorEastAsia"/>
          <w:color w:val="000000" w:themeColor="text1"/>
        </w:rPr>
        <w:t>受領当事者は、秘密情報について厳に秘密を保持するものとし、開示当事者の事前の書面による承諾なしに第三者に対して開示又は漏洩してはならないものとする。</w:t>
      </w:r>
      <w:bookmarkEnd w:id="8"/>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t>3.</w:t>
        <w:tab/>
      </w:r>
      <w:r>
        <w:rPr>
          <w:rFonts w:ascii="ＭＳ 明朝" w:hAnsi="ＭＳ 明朝" w:cs="Times New Roman" w:asciiTheme="majorEastAsia" w:hAnsiTheme="majorEastAsia"/>
          <w:color w:val="000000" w:themeColor="text1"/>
        </w:rPr>
        <w:t>前項にかかわらず、受領当事者は、本コンソーシアムの運営等に必要な範囲のみにおいて、自己の役員及び従業員並びに弁護士、公認会計士、税理士その他のアドバイザーであって、秘密情報を知る必要のある者に対して、秘密情報を開示することができるものとする。</w:t>
      </w:r>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t>4.</w:t>
        <w:tab/>
      </w:r>
      <w:r>
        <w:rPr>
          <w:rFonts w:ascii="ＭＳ 明朝" w:hAnsi="ＭＳ 明朝" w:cs="Times New Roman" w:asciiTheme="majorEastAsia" w:hAnsiTheme="majorEastAsia"/>
          <w:color w:val="000000" w:themeColor="text1"/>
        </w:rPr>
        <w:t>受領当事者は、前項の規定に基づき秘密情報の開示を受ける第三者が法律上守秘義務を負う者でないときは、本協定書に定める秘密保持義務と同等の秘密保持義務を当該第三者に課して、その義務を遵守させるものとし、かつ、当該第三者においてその義務の違反があった場合には、受領当事者による義務の違反として、開示当事者に対して直接責任を負うものとする。</w:t>
      </w:r>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t>5.</w:t>
        <w:tab/>
      </w: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2</w:t>
      </w:r>
      <w:r>
        <w:rPr>
          <w:rFonts w:ascii="ＭＳ 明朝" w:hAnsi="ＭＳ 明朝" w:cs="Times New Roman" w:asciiTheme="majorEastAsia" w:hAnsiTheme="majorEastAsia"/>
          <w:color w:val="000000" w:themeColor="text1"/>
        </w:rPr>
        <w:t>項の規定にかかわらず、受領当事者は、法令又は裁判所、監督官庁、金融商品取引所その他受領当事者を規制する権限を有する公的機関の裁判、規則若しくは命令に従い必要な範囲において秘密情報を公表し、又は開示することができる。但し、受領当事者は、かかる公表又は開示を行った場合には、その旨を遅滞なく開示当事者に対して通知するものとする。</w:t>
      </w:r>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r>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（反社会的勢力の排除）</w:t>
      </w:r>
      <w:bookmarkStart w:id="9" w:name="_Ref35905081"/>
      <w:bookmarkEnd w:id="9"/>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16</w:t>
      </w:r>
      <w:r>
        <w:rPr>
          <w:rFonts w:ascii="ＭＳ 明朝" w:hAnsi="ＭＳ 明朝" w:cs="Times New Roman" w:asciiTheme="majorEastAsia" w:hAnsiTheme="majorEastAsia"/>
          <w:color w:val="000000" w:themeColor="text1"/>
        </w:rPr>
        <w:t>条</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eastAsia="ＭＳ 明朝" w:cs="Times New Roman" w:eastAsiaTheme="majorEastAsia"/>
          <w:color w:val="000000" w:themeColor="text1"/>
        </w:rPr>
        <w:t>1.</w:t>
        <w:tab/>
      </w:r>
      <w:r>
        <w:rPr>
          <w:rFonts w:ascii="ＭＳ 明朝" w:hAnsi="ＭＳ 明朝" w:cs="Times New Roman" w:asciiTheme="majorEastAsia" w:hAnsiTheme="majorEastAsia"/>
          <w:color w:val="000000" w:themeColor="text1"/>
        </w:rPr>
        <w:t>本構成団体</w:t>
      </w:r>
      <w:r>
        <w:rPr>
          <w:rFonts w:ascii="ＭＳ 明朝" w:hAnsi="ＭＳ 明朝" w:asciiTheme="majorEastAsia" w:hAnsiTheme="majorEastAsia"/>
          <w:color w:val="000000" w:themeColor="text1"/>
        </w:rPr>
        <w:t>は、自ら並びにその役員、その経営に実質的に関与している者及び従業員が、現在、暴力団、暴力団員、暴力団員でなくなった時か</w:t>
      </w:r>
      <w:r>
        <w:rPr>
          <w:rFonts w:ascii="ＭＳ 明朝" w:hAnsi="ＭＳ 明朝" w:cs="Times New Roman" w:asciiTheme="majorEastAsia" w:hAnsiTheme="majorEastAsia"/>
          <w:color w:val="000000" w:themeColor="text1"/>
        </w:rPr>
        <w:t>ら</w:t>
      </w:r>
      <w:r>
        <w:rPr>
          <w:rFonts w:eastAsia="ＭＳ 明朝" w:cs="Times New Roman" w:eastAsiaTheme="majorEastAsia"/>
          <w:color w:val="000000" w:themeColor="text1"/>
        </w:rPr>
        <w:t>5</w:t>
      </w:r>
      <w:r>
        <w:rPr>
          <w:rFonts w:ascii="ＭＳ 明朝" w:hAnsi="ＭＳ 明朝" w:asciiTheme="majorEastAsia" w:hAnsiTheme="majorEastAsia"/>
          <w:color w:val="000000" w:themeColor="text1"/>
        </w:rPr>
        <w:t>年を経過しない者、暴力団準構成員、暴力団関係企業、総会屋等、社会運動等標ぼうゴロ又は特殊知能暴力集団等、その他これらに準ずる者（これらを総称して以下「反社会的勢力」という。）に該当しないこと及び次の各号のいずれにも該当しないことを表明し、かつ、将来にわたっても該当しないことを保証する。</w:t>
      </w:r>
    </w:p>
    <w:p>
      <w:pPr>
        <w:pStyle w:val="Normal"/>
        <w:numPr>
          <w:ilvl w:val="0"/>
          <w:numId w:val="3"/>
        </w:numPr>
        <w:spacing w:lineRule="auto" w:line="240"/>
        <w:ind w:left="817" w:hanging="397"/>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反社会的勢力が経営を支配していると認められる関係を有すること</w:t>
      </w:r>
    </w:p>
    <w:p>
      <w:pPr>
        <w:pStyle w:val="Normal"/>
        <w:numPr>
          <w:ilvl w:val="0"/>
          <w:numId w:val="3"/>
        </w:numPr>
        <w:spacing w:lineRule="auto" w:line="240"/>
        <w:ind w:left="817" w:hanging="397"/>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反社会的勢力が経営に実質的に関与していると認められる関係を有すること</w:t>
      </w:r>
    </w:p>
    <w:p>
      <w:pPr>
        <w:pStyle w:val="Normal"/>
        <w:numPr>
          <w:ilvl w:val="0"/>
          <w:numId w:val="3"/>
        </w:numPr>
        <w:spacing w:lineRule="auto" w:line="240"/>
        <w:ind w:left="817" w:hanging="397"/>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自ら若しくは第三者の不正の利益を図る目的又は第三者に損害を加える目的をもってするなど、不当に反社会的勢力を利用していると認められる関係を有すること</w:t>
      </w:r>
    </w:p>
    <w:p>
      <w:pPr>
        <w:pStyle w:val="Normal"/>
        <w:numPr>
          <w:ilvl w:val="0"/>
          <w:numId w:val="3"/>
        </w:numPr>
        <w:spacing w:lineRule="auto" w:line="240"/>
        <w:ind w:left="817" w:hanging="397"/>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反社会的勢力に対して資金等を提供し、又は便宜を供与するなどの関与をしていると認められる関係を有すること</w:t>
      </w:r>
    </w:p>
    <w:p>
      <w:pPr>
        <w:pStyle w:val="Normal"/>
        <w:numPr>
          <w:ilvl w:val="0"/>
          <w:numId w:val="3"/>
        </w:numPr>
        <w:spacing w:lineRule="auto" w:line="240"/>
        <w:ind w:left="817" w:hanging="397"/>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反社会的勢力と社会的に非難されるべき関係を有すること</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eastAsia="ＭＳ 明朝" w:cs="Times New Roman" w:eastAsiaTheme="majorEastAsia"/>
          <w:color w:val="000000" w:themeColor="text1"/>
        </w:rPr>
        <w:t>2.</w:t>
        <w:tab/>
      </w:r>
      <w:r>
        <w:rPr>
          <w:rFonts w:ascii="ＭＳ 明朝" w:hAnsi="ＭＳ 明朝" w:cs="Times New Roman" w:asciiTheme="majorEastAsia" w:hAnsiTheme="majorEastAsia"/>
          <w:color w:val="000000" w:themeColor="text1"/>
        </w:rPr>
        <w:t>本構成団体は</w:t>
      </w:r>
      <w:r>
        <w:rPr>
          <w:rFonts w:ascii="ＭＳ 明朝" w:hAnsi="ＭＳ 明朝" w:asciiTheme="majorEastAsia" w:hAnsiTheme="majorEastAsia"/>
          <w:color w:val="000000" w:themeColor="text1"/>
        </w:rPr>
        <w:t>、自ら又は第三者を利用して次の各号のいずれかに該当する行為を行わないことを保証する。</w:t>
      </w:r>
    </w:p>
    <w:p>
      <w:pPr>
        <w:pStyle w:val="Normal"/>
        <w:numPr>
          <w:ilvl w:val="0"/>
          <w:numId w:val="4"/>
        </w:numPr>
        <w:spacing w:lineRule="auto" w:line="240"/>
        <w:ind w:left="817" w:hanging="397"/>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暴力的な要求行為</w:t>
      </w:r>
    </w:p>
    <w:p>
      <w:pPr>
        <w:pStyle w:val="Normal"/>
        <w:numPr>
          <w:ilvl w:val="0"/>
          <w:numId w:val="4"/>
        </w:numPr>
        <w:spacing w:lineRule="auto" w:line="240"/>
        <w:ind w:left="817" w:hanging="397"/>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法的な責任を超えた不当な要求行為</w:t>
      </w:r>
    </w:p>
    <w:p>
      <w:pPr>
        <w:pStyle w:val="Normal"/>
        <w:numPr>
          <w:ilvl w:val="0"/>
          <w:numId w:val="4"/>
        </w:numPr>
        <w:spacing w:lineRule="auto" w:line="240"/>
        <w:ind w:left="817" w:hanging="397"/>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本コンソーシアムの運営等（疑義を避けるため、自ら又は他の本構成団体の担当業務を含むものとする。）に関して、脅迫的な言動をし、又は暴力を用いる行為</w:t>
      </w:r>
    </w:p>
    <w:p>
      <w:pPr>
        <w:pStyle w:val="Normal"/>
        <w:numPr>
          <w:ilvl w:val="0"/>
          <w:numId w:val="4"/>
        </w:numPr>
        <w:spacing w:lineRule="auto" w:line="240"/>
        <w:ind w:left="817" w:hanging="397"/>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風説を流布し、偽計を用い又は威力を用いて他の本構成団体の信用を毀損し、又は他の本構成団体の業務を妨害する行為</w:t>
      </w:r>
    </w:p>
    <w:p>
      <w:pPr>
        <w:pStyle w:val="Normal"/>
        <w:numPr>
          <w:ilvl w:val="0"/>
          <w:numId w:val="4"/>
        </w:numPr>
        <w:spacing w:lineRule="auto" w:line="240"/>
        <w:ind w:left="817" w:hanging="397"/>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その他前各号に準ずる行為</w:t>
      </w:r>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t>3.</w:t>
        <w:tab/>
      </w:r>
      <w:r>
        <w:rPr>
          <w:rFonts w:ascii="ＭＳ 明朝" w:hAnsi="ＭＳ 明朝" w:cs="Times New Roman" w:asciiTheme="majorEastAsia" w:hAnsiTheme="majorEastAsia"/>
          <w:color w:val="000000" w:themeColor="text1"/>
        </w:rPr>
        <w:t>本構成団体</w:t>
      </w:r>
      <w:r>
        <w:rPr>
          <w:rFonts w:ascii="ＭＳ 明朝" w:hAnsi="ＭＳ 明朝" w:asciiTheme="majorEastAsia" w:hAnsiTheme="majorEastAsia"/>
          <w:color w:val="000000" w:themeColor="text1"/>
        </w:rPr>
        <w:t>は、前二項に違反する事項が判明した場合には、直ちに他の本</w:t>
      </w:r>
      <w:r>
        <w:rPr>
          <w:rFonts w:ascii="ＭＳ 明朝" w:hAnsi="ＭＳ 明朝" w:cs="Times New Roman" w:asciiTheme="majorEastAsia" w:hAnsiTheme="majorEastAsia"/>
          <w:color w:val="000000" w:themeColor="text1"/>
        </w:rPr>
        <w:t>構成団体</w:t>
      </w:r>
      <w:r>
        <w:rPr>
          <w:rFonts w:ascii="ＭＳ 明朝" w:hAnsi="ＭＳ 明朝" w:asciiTheme="majorEastAsia" w:hAnsiTheme="majorEastAsia"/>
          <w:color w:val="000000" w:themeColor="text1"/>
        </w:rPr>
        <w:t>に対して書面又は電子メールでその旨を通知するものとする。</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eastAsia="ＭＳ 明朝" w:cs="Times New Roman" w:eastAsiaTheme="majorEastAsia"/>
          <w:color w:val="000000" w:themeColor="text1"/>
        </w:rPr>
        <w:t>4.</w:t>
        <w:tab/>
      </w:r>
      <w:r>
        <w:rPr>
          <w:rFonts w:ascii="ＭＳ 明朝" w:hAnsi="ＭＳ 明朝" w:cs="Times New Roman" w:asciiTheme="majorEastAsia" w:hAnsiTheme="majorEastAsia"/>
          <w:color w:val="000000" w:themeColor="text1"/>
        </w:rPr>
        <w:t>本構成団体</w:t>
      </w:r>
      <w:r>
        <w:rPr>
          <w:rFonts w:ascii="ＭＳ 明朝" w:hAnsi="ＭＳ 明朝" w:asciiTheme="majorEastAsia" w:hAnsiTheme="majorEastAsia"/>
          <w:color w:val="000000" w:themeColor="text1"/>
        </w:rPr>
        <w:t>は、他の本</w:t>
      </w:r>
      <w:r>
        <w:rPr>
          <w:rFonts w:ascii="ＭＳ 明朝" w:hAnsi="ＭＳ 明朝" w:cs="Times New Roman" w:asciiTheme="majorEastAsia" w:hAnsiTheme="majorEastAsia"/>
          <w:color w:val="000000" w:themeColor="text1"/>
        </w:rPr>
        <w:t>構成団体</w:t>
      </w:r>
      <w:r>
        <w:rPr>
          <w:rFonts w:ascii="ＭＳ 明朝" w:hAnsi="ＭＳ 明朝" w:asciiTheme="majorEastAsia" w:hAnsiTheme="majorEastAsia"/>
          <w:color w:val="000000" w:themeColor="text1"/>
        </w:rPr>
        <w:t>が前三項の規定に違反した場合には、これにより自らが被った損害の賠償を請求することができる。</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t>5.</w:t>
        <w:tab/>
      </w:r>
      <w:r>
        <w:rPr>
          <w:rFonts w:ascii="ＭＳ 明朝" w:hAnsi="ＭＳ 明朝" w:asciiTheme="majorEastAsia" w:hAnsiTheme="majorEastAsia"/>
          <w:color w:val="000000" w:themeColor="text1"/>
        </w:rPr>
        <w:t>コンソーシアムは、本事業の適正な実施及び本コンソーシアムの適正な運営を確保するための措置（警察庁への照会を含むが、これに限られない。）を講ずる</w:t>
      </w:r>
      <w:r>
        <w:rPr>
          <w:rFonts w:ascii="ＭＳ 明朝" w:hAnsi="ＭＳ 明朝" w:cs="Times New Roman" w:asciiTheme="majorEastAsia" w:hAnsiTheme="majorEastAsia"/>
          <w:color w:val="000000" w:themeColor="text1"/>
        </w:rPr>
        <w:t>ため</w:t>
      </w:r>
      <w:r>
        <w:rPr>
          <w:rFonts w:ascii="ＭＳ 明朝" w:hAnsi="ＭＳ 明朝" w:asciiTheme="majorEastAsia" w:hAnsiTheme="majorEastAsia"/>
          <w:color w:val="000000" w:themeColor="text1"/>
        </w:rPr>
        <w:t>、</w:t>
      </w:r>
      <w:r>
        <w:rPr>
          <w:rFonts w:ascii="ＭＳ 明朝" w:hAnsi="ＭＳ 明朝" w:cs="Times New Roman" w:asciiTheme="majorEastAsia" w:hAnsiTheme="majorEastAsia"/>
          <w:color w:val="000000" w:themeColor="text1"/>
        </w:rPr>
        <w:t>本構成団体</w:t>
      </w:r>
      <w:r>
        <w:rPr>
          <w:rFonts w:ascii="ＭＳ 明朝" w:hAnsi="ＭＳ 明朝" w:asciiTheme="majorEastAsia" w:hAnsiTheme="majorEastAsia"/>
          <w:color w:val="000000" w:themeColor="text1"/>
        </w:rPr>
        <w:t>に対して、</w:t>
      </w:r>
      <w:r>
        <w:rPr>
          <w:rFonts w:ascii="ＭＳ 明朝" w:hAnsi="ＭＳ 明朝" w:cs="Times New Roman" w:asciiTheme="majorEastAsia" w:hAnsiTheme="majorEastAsia"/>
          <w:color w:val="000000" w:themeColor="text1"/>
        </w:rPr>
        <w:t>本構成団体</w:t>
      </w:r>
      <w:r>
        <w:rPr>
          <w:rFonts w:ascii="ＭＳ 明朝" w:hAnsi="ＭＳ 明朝" w:asciiTheme="majorEastAsia" w:hAnsiTheme="majorEastAsia"/>
          <w:color w:val="000000" w:themeColor="text1"/>
        </w:rPr>
        <w:t>の役員に関する情報の提供その他必要な協力を求めることができるものとし、</w:t>
      </w:r>
      <w:r>
        <w:rPr>
          <w:rFonts w:ascii="ＭＳ 明朝" w:hAnsi="ＭＳ 明朝" w:cs="Times New Roman" w:asciiTheme="majorEastAsia" w:hAnsiTheme="majorEastAsia"/>
          <w:color w:val="000000" w:themeColor="text1"/>
        </w:rPr>
        <w:t>本構成団体</w:t>
      </w:r>
      <w:r>
        <w:rPr>
          <w:rFonts w:ascii="ＭＳ 明朝" w:hAnsi="ＭＳ 明朝" w:asciiTheme="majorEastAsia" w:hAnsiTheme="majorEastAsia"/>
          <w:color w:val="000000" w:themeColor="text1"/>
        </w:rPr>
        <w:t>はこれに応じるものとする。</w:t>
      </w:r>
    </w:p>
    <w:p>
      <w:pPr>
        <w:pStyle w:val="Normal"/>
        <w:spacing w:lineRule="auto" w:line="240"/>
        <w:ind w:left="567" w:hanging="384"/>
        <w:rPr/>
      </w:pPr>
      <w:r>
        <w:rPr>
          <w:rFonts w:eastAsia="ＭＳ 明朝" w:cs="Times New Roman" w:eastAsiaTheme="majorEastAsia"/>
          <w:color w:val="000000" w:themeColor="text1"/>
        </w:rPr>
        <w:t>6.</w:t>
        <w:tab/>
      </w:r>
      <w:r>
        <w:rPr>
          <w:rFonts w:ascii="ＭＳ 明朝" w:hAnsi="ＭＳ 明朝" w:asciiTheme="majorEastAsia" w:hAnsiTheme="majorEastAsia"/>
          <w:color w:val="000000" w:themeColor="text1"/>
        </w:rPr>
        <w:t>本</w:t>
      </w:r>
      <w:r>
        <w:rPr>
          <w:rFonts w:ascii="ＭＳ 明朝" w:hAnsi="ＭＳ 明朝" w:cs="Times New Roman" w:asciiTheme="majorEastAsia" w:hAnsiTheme="majorEastAsia"/>
          <w:color w:val="000000" w:themeColor="text1"/>
        </w:rPr>
        <w:t>構成団体</w:t>
      </w:r>
      <w:r>
        <w:rPr>
          <w:rFonts w:ascii="ＭＳ 明朝" w:hAnsi="ＭＳ 明朝" w:asciiTheme="majorEastAsia" w:hAnsiTheme="majorEastAsia"/>
          <w:color w:val="000000" w:themeColor="text1"/>
        </w:rPr>
        <w:t>は、第</w:t>
      </w:r>
      <w:r>
        <w:rPr>
          <w:rFonts w:eastAsia="ＭＳ 明朝" w:eastAsiaTheme="majorEastAsia"/>
          <w:color w:val="000000" w:themeColor="text1"/>
        </w:rPr>
        <w:t>13</w:t>
      </w:r>
      <w:r>
        <w:rPr>
          <w:rFonts w:ascii="ＭＳ 明朝" w:hAnsi="ＭＳ 明朝" w:asciiTheme="majorEastAsia" w:hAnsiTheme="majorEastAsia"/>
          <w:color w:val="000000" w:themeColor="text1"/>
        </w:rPr>
        <w:t>条</w:t>
      </w:r>
      <w:r>
        <w:rPr>
          <w:rFonts w:ascii="ＭＳ 明朝" w:hAnsi="ＭＳ 明朝" w:cs="Times New Roman" w:asciiTheme="majorEastAsia" w:hAnsiTheme="majorEastAsia"/>
          <w:color w:val="000000" w:themeColor="text1"/>
        </w:rPr>
        <w:fldChar w:fldCharType="begin"/>
      </w:r>
      <w:r>
        <w:rPr>
          <w:rFonts w:eastAsia="ＭＳ 明朝" w:cs="Times New Roman"/>
        </w:rPr>
        <w:instrText> REF _Ref35905372 \r \h </w:instrText>
      </w:r>
      <w:r>
        <w:rPr>
          <w:rFonts w:eastAsia="ＭＳ 明朝" w:cs="Times New Roman"/>
        </w:rPr>
        <w:fldChar w:fldCharType="separate"/>
      </w:r>
      <w:r>
        <w:rPr>
          <w:rFonts w:eastAsia="ＭＳ 明朝" w:cs="Times New Roman"/>
        </w:rPr>
      </w:r>
      <w:r>
        <w:rPr>
          <w:rFonts w:eastAsia="ＭＳ 明朝" w:cs="Times New Roman"/>
        </w:rPr>
        <w:fldChar w:fldCharType="end"/>
      </w: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3</w:t>
      </w:r>
      <w:r>
        <w:rPr>
          <w:rFonts w:ascii="ＭＳ 明朝" w:hAnsi="ＭＳ 明朝" w:cs="Times New Roman" w:asciiTheme="majorEastAsia" w:hAnsiTheme="majorEastAsia"/>
          <w:color w:val="000000" w:themeColor="text1"/>
        </w:rPr>
        <w:t>項の規定により本条第</w:t>
      </w:r>
      <w:r>
        <w:rPr>
          <w:rFonts w:eastAsia="ＭＳ 明朝" w:cs="Times New Roman" w:eastAsiaTheme="majorEastAsia"/>
          <w:color w:val="000000" w:themeColor="text1"/>
        </w:rPr>
        <w:t>1</w:t>
      </w:r>
      <w:r>
        <w:rPr>
          <w:rFonts w:ascii="ＭＳ 明朝" w:hAnsi="ＭＳ 明朝" w:cs="Times New Roman" w:asciiTheme="majorEastAsia" w:hAnsiTheme="majorEastAsia"/>
          <w:color w:val="000000" w:themeColor="text1"/>
        </w:rPr>
        <w:t>項から第</w:t>
      </w:r>
      <w:r>
        <w:rPr>
          <w:rFonts w:eastAsia="ＭＳ 明朝" w:cs="Times New Roman" w:eastAsiaTheme="majorEastAsia"/>
          <w:color w:val="000000" w:themeColor="text1"/>
        </w:rPr>
        <w:t>3</w:t>
      </w:r>
      <w:r>
        <w:rPr>
          <w:rFonts w:ascii="ＭＳ 明朝" w:hAnsi="ＭＳ 明朝" w:asciiTheme="majorEastAsia" w:hAnsiTheme="majorEastAsia"/>
          <w:color w:val="000000" w:themeColor="text1"/>
        </w:rPr>
        <w:t>項までの規定に違反した本構成団体を不相当団体として本コンソーシアムから脱退させた場合、それにより、当該不相当</w:t>
      </w:r>
      <w:r>
        <w:rPr>
          <w:rFonts w:ascii="ＭＳ 明朝" w:hAnsi="ＭＳ 明朝" w:cs="Times New Roman" w:asciiTheme="majorEastAsia" w:hAnsiTheme="majorEastAsia"/>
          <w:color w:val="000000" w:themeColor="text1"/>
        </w:rPr>
        <w:t>団体</w:t>
      </w:r>
      <w:r>
        <w:rPr>
          <w:rFonts w:ascii="ＭＳ 明朝" w:hAnsi="ＭＳ 明朝" w:asciiTheme="majorEastAsia" w:hAnsiTheme="majorEastAsia"/>
          <w:color w:val="000000" w:themeColor="text1"/>
        </w:rPr>
        <w:t>が損害を被ったとしても、その損害を賠償する責任を負わないものとする。</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r>
    </w:p>
    <w:p>
      <w:pPr>
        <w:pStyle w:val="Normal"/>
        <w:spacing w:lineRule="auto" w:line="24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（譲渡禁止）</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17</w:t>
      </w:r>
      <w:r>
        <w:rPr>
          <w:rFonts w:ascii="ＭＳ 明朝" w:hAnsi="ＭＳ 明朝" w:cs="Times New Roman" w:asciiTheme="majorEastAsia" w:hAnsiTheme="majorEastAsia"/>
          <w:color w:val="000000" w:themeColor="text1"/>
        </w:rPr>
        <w:t>条</w:t>
      </w:r>
    </w:p>
    <w:p>
      <w:pPr>
        <w:pStyle w:val="Normal"/>
        <w:spacing w:lineRule="auto" w:line="240"/>
        <w:ind w:left="560" w:hanging="1"/>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本構成団体は、本協定書に定める場合を除き、他の全ての本構成団体の事前の書面又は電子メールによる承諾なく、本協定書上の地位並びに本協定書に基づく権利及び義務を第三者に譲渡若しくは承継させ、又は担保設定その他の処分をしてはならないものとする。</w:t>
      </w:r>
    </w:p>
    <w:p>
      <w:pPr>
        <w:pStyle w:val="Normal"/>
        <w:spacing w:lineRule="auto" w:line="240"/>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r>
    </w:p>
    <w:p>
      <w:pPr>
        <w:pStyle w:val="Normal"/>
        <w:spacing w:lineRule="auto" w:line="24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（有効期間）</w:t>
      </w:r>
      <w:bookmarkStart w:id="10" w:name="_Ref35904998"/>
      <w:bookmarkEnd w:id="10"/>
    </w:p>
    <w:p>
      <w:pPr>
        <w:pStyle w:val="Normal"/>
        <w:spacing w:lineRule="auto" w:line="24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18</w:t>
      </w:r>
      <w:r>
        <w:rPr>
          <w:rFonts w:ascii="ＭＳ 明朝" w:hAnsi="ＭＳ 明朝" w:cs="Times New Roman" w:asciiTheme="majorEastAsia" w:hAnsiTheme="majorEastAsia"/>
          <w:color w:val="000000" w:themeColor="text1"/>
        </w:rPr>
        <w:t>条</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eastAsia="ＭＳ 明朝" w:cs="Times New Roman" w:eastAsiaTheme="majorEastAsia"/>
          <w:color w:val="000000" w:themeColor="text1"/>
        </w:rPr>
        <w:t>1.</w:t>
        <w:tab/>
      </w:r>
      <w:r>
        <w:rPr>
          <w:rFonts w:ascii="ＭＳ 明朝" w:hAnsi="ＭＳ 明朝" w:cs="Times New Roman" w:asciiTheme="majorEastAsia" w:hAnsiTheme="majorEastAsia"/>
          <w:color w:val="000000" w:themeColor="text1"/>
        </w:rPr>
        <w:t>本協定書の有効期間（以下「本協定期間」という）は、本協定書の締結日から</w:t>
      </w:r>
      <w:r>
        <w:rPr>
          <w:rFonts w:ascii="ＭＳ 明朝" w:hAnsi="ＭＳ 明朝" w:cs="Times New Roman" w:asciiTheme="majorEastAsia" w:hAnsiTheme="majorEastAsia"/>
          <w:color w:val="000000" w:themeColor="text1"/>
          <w:highlight w:val="yellow"/>
        </w:rPr>
        <w:t>●●●●</w:t>
      </w:r>
      <w:r>
        <w:rPr>
          <w:rFonts w:ascii="ＭＳ 明朝" w:hAnsi="ＭＳ 明朝" w:cs="Times New Roman" w:asciiTheme="majorEastAsia" w:hAnsiTheme="majorEastAsia"/>
          <w:color w:val="000000" w:themeColor="text1"/>
        </w:rPr>
        <w:t>年</w:t>
      </w:r>
      <w:r>
        <w:rPr>
          <w:rFonts w:ascii="ＭＳ 明朝" w:hAnsi="ＭＳ 明朝" w:cs="Times New Roman" w:asciiTheme="majorEastAsia" w:hAnsiTheme="majorEastAsia"/>
          <w:color w:val="000000" w:themeColor="text1"/>
          <w:highlight w:val="yellow"/>
        </w:rPr>
        <w:t>●</w:t>
      </w:r>
      <w:r>
        <w:rPr>
          <w:rFonts w:ascii="ＭＳ 明朝" w:hAnsi="ＭＳ 明朝" w:cs="Times New Roman" w:asciiTheme="majorEastAsia" w:hAnsiTheme="majorEastAsia"/>
          <w:color w:val="000000" w:themeColor="text1"/>
        </w:rPr>
        <w:t>月</w:t>
      </w:r>
      <w:r>
        <w:rPr>
          <w:rFonts w:ascii="ＭＳ 明朝" w:hAnsi="ＭＳ 明朝" w:cs="Times New Roman" w:asciiTheme="majorEastAsia" w:hAnsiTheme="majorEastAsia"/>
          <w:color w:val="000000" w:themeColor="text1"/>
          <w:highlight w:val="yellow"/>
        </w:rPr>
        <w:t>●</w:t>
      </w:r>
      <w:r>
        <w:rPr>
          <w:rFonts w:ascii="ＭＳ 明朝" w:hAnsi="ＭＳ 明朝" w:cs="Times New Roman" w:asciiTheme="majorEastAsia" w:hAnsiTheme="majorEastAsia"/>
          <w:color w:val="000000" w:themeColor="text1"/>
        </w:rPr>
        <w:t>日、幹事団体が本事業が完了したと判断した日又は本コンソーシアムが解散した日のいずれか早い日までとする。</w:t>
      </w:r>
    </w:p>
    <w:p>
      <w:pPr>
        <w:pStyle w:val="Normal"/>
        <w:spacing w:lineRule="auto" w:line="240"/>
        <w:ind w:left="567" w:hanging="384"/>
        <w:rPr/>
      </w:pPr>
      <w:r>
        <w:rPr>
          <w:rFonts w:eastAsia="ＭＳ 明朝" w:cs="Times New Roman" w:eastAsiaTheme="majorEastAsia"/>
          <w:color w:val="000000" w:themeColor="text1"/>
        </w:rPr>
        <w:t>2.</w:t>
        <w:tab/>
      </w:r>
      <w:r>
        <w:rPr>
          <w:rFonts w:ascii="ＭＳ 明朝" w:hAnsi="ＭＳ 明朝" w:cs="Times New Roman" w:asciiTheme="majorEastAsia" w:hAnsiTheme="majorEastAsia"/>
          <w:color w:val="000000" w:themeColor="text1"/>
        </w:rPr>
        <w:t>前項の規定にかかわらず、本協定書が終了（その原因を問わないものとする。）した後においても、</w:t>
      </w:r>
      <w:r>
        <w:rPr>
          <w:rFonts w:ascii="ＭＳ 明朝" w:hAnsi="ＭＳ 明朝" w:cs="Times New Roman" w:asciiTheme="majorEastAsia" w:hAnsiTheme="majorEastAsia"/>
          <w:color w:val="000000" w:themeColor="text1"/>
        </w:rPr>
        <w:fldChar w:fldCharType="begin"/>
      </w:r>
      <w:r>
        <w:rPr>
          <w:rFonts w:eastAsia="ＭＳ 明朝" w:cs="Times New Roman"/>
        </w:rPr>
        <w:instrText> REF _Ref35905307 \r \h </w:instrText>
      </w:r>
      <w:r>
        <w:rPr>
          <w:rFonts w:eastAsia="ＭＳ 明朝" w:cs="Times New Roman"/>
        </w:rPr>
        <w:fldChar w:fldCharType="separate"/>
      </w:r>
      <w:r>
        <w:rPr>
          <w:rFonts w:eastAsia="ＭＳ 明朝" w:cs="Times New Roman"/>
        </w:rPr>
      </w:r>
      <w:r>
        <w:rPr>
          <w:rFonts w:eastAsia="ＭＳ 明朝" w:cs="Times New Roman"/>
        </w:rPr>
        <w:fldChar w:fldCharType="end"/>
      </w: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5</w:t>
      </w:r>
      <w:r>
        <w:rPr>
          <w:rFonts w:ascii="ＭＳ 明朝" w:hAnsi="ＭＳ 明朝" w:cs="Times New Roman" w:asciiTheme="majorEastAsia" w:hAnsiTheme="majorEastAsia"/>
          <w:color w:val="000000" w:themeColor="text1"/>
        </w:rPr>
        <w:t>項、</w:t>
      </w:r>
      <w:r>
        <w:rPr>
          <w:rFonts w:ascii="ＭＳ 明朝" w:hAnsi="ＭＳ 明朝" w:cs="Times New Roman" w:asciiTheme="majorEastAsia" w:hAnsiTheme="majorEastAsia"/>
          <w:color w:val="000000" w:themeColor="text1"/>
        </w:rPr>
        <w:fldChar w:fldCharType="begin"/>
      </w:r>
      <w:r>
        <w:rPr>
          <w:rFonts w:eastAsia="ＭＳ 明朝" w:cs="Times New Roman"/>
        </w:rPr>
        <w:instrText> REF _Ref35905025 \r \h </w:instrText>
      </w:r>
      <w:r>
        <w:rPr>
          <w:rFonts w:eastAsia="ＭＳ 明朝" w:cs="Times New Roman"/>
        </w:rPr>
        <w:fldChar w:fldCharType="separate"/>
      </w:r>
      <w:r>
        <w:rPr>
          <w:rFonts w:eastAsia="ＭＳ 明朝" w:cs="Times New Roman"/>
        </w:rPr>
      </w:r>
      <w:r>
        <w:rPr>
          <w:rFonts w:eastAsia="ＭＳ 明朝" w:cs="Times New Roman"/>
        </w:rPr>
        <w:fldChar w:fldCharType="end"/>
      </w: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2</w:t>
      </w:r>
      <w:r>
        <w:rPr>
          <w:rFonts w:ascii="ＭＳ 明朝" w:hAnsi="ＭＳ 明朝" w:cs="Times New Roman" w:asciiTheme="majorEastAsia" w:hAnsiTheme="majorEastAsia"/>
          <w:color w:val="000000" w:themeColor="text1"/>
        </w:rPr>
        <w:t>項から第</w:t>
      </w:r>
      <w:r>
        <w:rPr>
          <w:rFonts w:eastAsia="ＭＳ 明朝" w:cs="Times New Roman" w:eastAsiaTheme="majorEastAsia"/>
          <w:color w:val="000000" w:themeColor="text1"/>
        </w:rPr>
        <w:t>4</w:t>
      </w:r>
      <w:r>
        <w:rPr>
          <w:rFonts w:ascii="ＭＳ 明朝" w:hAnsi="ＭＳ 明朝" w:cs="Times New Roman" w:asciiTheme="majorEastAsia" w:hAnsiTheme="majorEastAsia"/>
          <w:color w:val="000000" w:themeColor="text1"/>
        </w:rPr>
        <w:t>項まで、第</w:t>
      </w:r>
      <w:r>
        <w:rPr>
          <w:rFonts w:eastAsia="ＭＳ 明朝" w:cs="Times New Roman" w:eastAsiaTheme="majorEastAsia"/>
          <w:color w:val="000000" w:themeColor="text1"/>
        </w:rPr>
        <w:t>14</w:t>
      </w:r>
      <w:r>
        <w:rPr>
          <w:rFonts w:ascii="ＭＳ 明朝" w:hAnsi="ＭＳ 明朝" w:cs="Times New Roman" w:asciiTheme="majorEastAsia" w:hAnsiTheme="majorEastAsia"/>
          <w:color w:val="000000" w:themeColor="text1"/>
        </w:rPr>
        <w:t>条</w:t>
      </w:r>
      <w:r>
        <w:rPr>
          <w:rFonts w:ascii="ＭＳ 明朝" w:hAnsi="ＭＳ 明朝" w:cs="Times New Roman" w:asciiTheme="majorEastAsia" w:hAnsiTheme="majorEastAsia"/>
          <w:color w:val="000000" w:themeColor="text1"/>
        </w:rPr>
        <w:fldChar w:fldCharType="begin"/>
      </w:r>
      <w:r>
        <w:rPr>
          <w:rFonts w:eastAsia="ＭＳ 明朝" w:cs="Times New Roman"/>
        </w:rPr>
        <w:instrText> REF _Ref35905531 \r \h </w:instrText>
      </w:r>
      <w:r>
        <w:rPr>
          <w:rFonts w:eastAsia="ＭＳ 明朝" w:cs="Times New Roman"/>
        </w:rPr>
        <w:fldChar w:fldCharType="separate"/>
      </w:r>
      <w:r>
        <w:rPr>
          <w:rFonts w:eastAsia="ＭＳ 明朝" w:cs="Times New Roman"/>
        </w:rPr>
      </w:r>
      <w:r>
        <w:rPr>
          <w:rFonts w:eastAsia="ＭＳ 明朝" w:cs="Times New Roman"/>
        </w:rPr>
        <w:fldChar w:fldCharType="end"/>
      </w:r>
      <w:r>
        <w:rPr>
          <w:rFonts w:ascii="ＭＳ 明朝" w:hAnsi="ＭＳ 明朝" w:cs="Times New Roman" w:asciiTheme="majorEastAsia" w:hAnsiTheme="majorEastAsia"/>
          <w:color w:val="000000" w:themeColor="text1"/>
        </w:rPr>
        <w:t>から前条まで、本条第</w:t>
      </w:r>
      <w:r>
        <w:rPr>
          <w:rFonts w:eastAsia="ＭＳ 明朝" w:cs="Times New Roman" w:eastAsiaTheme="majorEastAsia"/>
          <w:color w:val="000000" w:themeColor="text1"/>
        </w:rPr>
        <w:t>2</w:t>
      </w:r>
      <w:r>
        <w:rPr>
          <w:rFonts w:ascii="ＭＳ 明朝" w:hAnsi="ＭＳ 明朝" w:cs="Times New Roman" w:asciiTheme="majorEastAsia" w:hAnsiTheme="majorEastAsia"/>
          <w:color w:val="000000" w:themeColor="text1"/>
        </w:rPr>
        <w:t>項、次条第</w:t>
      </w:r>
      <w:r>
        <w:rPr>
          <w:rFonts w:eastAsia="ＭＳ 明朝" w:cs="Times New Roman" w:eastAsiaTheme="majorEastAsia"/>
          <w:color w:val="000000" w:themeColor="text1"/>
        </w:rPr>
        <w:t>2</w:t>
      </w:r>
      <w:r>
        <w:rPr>
          <w:rFonts w:ascii="ＭＳ 明朝" w:hAnsi="ＭＳ 明朝" w:cs="Times New Roman" w:asciiTheme="majorEastAsia" w:hAnsiTheme="majorEastAsia"/>
          <w:color w:val="000000" w:themeColor="text1"/>
        </w:rPr>
        <w:t>項及び第</w:t>
      </w:r>
      <w:r>
        <w:rPr>
          <w:rFonts w:eastAsia="ＭＳ 明朝" w:cs="Times New Roman" w:eastAsiaTheme="majorEastAsia"/>
          <w:color w:val="000000" w:themeColor="text1"/>
        </w:rPr>
        <w:t>3</w:t>
      </w:r>
      <w:r>
        <w:rPr>
          <w:rFonts w:ascii="ＭＳ 明朝" w:hAnsi="ＭＳ 明朝" w:cs="Times New Roman" w:asciiTheme="majorEastAsia" w:hAnsiTheme="majorEastAsia"/>
          <w:color w:val="000000" w:themeColor="text1"/>
        </w:rPr>
        <w:t>項、第</w:t>
      </w:r>
      <w:r>
        <w:rPr>
          <w:rFonts w:eastAsia="ＭＳ 明朝" w:cs="Times New Roman" w:eastAsiaTheme="majorEastAsia"/>
          <w:color w:val="000000" w:themeColor="text1"/>
        </w:rPr>
        <w:t>20</w:t>
      </w:r>
      <w:r>
        <w:rPr>
          <w:rFonts w:ascii="ＭＳ 明朝" w:hAnsi="ＭＳ 明朝" w:cs="Times New Roman" w:asciiTheme="majorEastAsia" w:hAnsiTheme="majorEastAsia"/>
          <w:color w:val="000000" w:themeColor="text1"/>
        </w:rPr>
        <w:t>条</w:t>
      </w:r>
      <w:r>
        <w:rPr>
          <w:rFonts w:ascii="ＭＳ 明朝" w:hAnsi="ＭＳ 明朝" w:cs="Times New Roman" w:asciiTheme="majorEastAsia" w:hAnsiTheme="majorEastAsia"/>
          <w:color w:val="000000" w:themeColor="text1"/>
        </w:rPr>
        <w:fldChar w:fldCharType="begin"/>
      </w:r>
      <w:r>
        <w:rPr>
          <w:rFonts w:eastAsia="ＭＳ 明朝" w:cs="Times New Roman"/>
        </w:rPr>
        <w:instrText> REF _Ref35905617 \r \h </w:instrText>
      </w:r>
      <w:r>
        <w:rPr>
          <w:rFonts w:eastAsia="ＭＳ 明朝" w:cs="Times New Roman"/>
        </w:rPr>
        <w:fldChar w:fldCharType="separate"/>
      </w:r>
      <w:r>
        <w:rPr>
          <w:rFonts w:eastAsia="ＭＳ 明朝" w:cs="Times New Roman"/>
        </w:rPr>
      </w:r>
      <w:r>
        <w:rPr>
          <w:rFonts w:eastAsia="ＭＳ 明朝" w:cs="Times New Roman"/>
        </w:rPr>
        <w:fldChar w:fldCharType="end"/>
      </w: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22</w:t>
      </w:r>
      <w:r>
        <w:rPr>
          <w:rFonts w:ascii="ＭＳ 明朝" w:hAnsi="ＭＳ 明朝" w:cs="Times New Roman" w:asciiTheme="majorEastAsia" w:hAnsiTheme="majorEastAsia"/>
          <w:color w:val="000000" w:themeColor="text1"/>
        </w:rPr>
        <w:t>条並びに</w:t>
      </w:r>
      <w:r>
        <w:rPr>
          <w:rFonts w:ascii="ＭＳ 明朝" w:hAnsi="ＭＳ 明朝" w:cs="Times New Roman" w:asciiTheme="majorEastAsia" w:hAnsiTheme="majorEastAsia"/>
          <w:color w:val="000000" w:themeColor="text1"/>
        </w:rPr>
        <w:fldChar w:fldCharType="begin"/>
      </w:r>
      <w:r>
        <w:rPr>
          <w:rFonts w:eastAsia="ＭＳ 明朝" w:cs="Times New Roman"/>
        </w:rPr>
        <w:instrText> REF _Ref35905654 \r \h </w:instrText>
      </w:r>
      <w:r>
        <w:rPr>
          <w:rFonts w:eastAsia="ＭＳ 明朝" w:cs="Times New Roman"/>
        </w:rPr>
        <w:fldChar w:fldCharType="separate"/>
      </w:r>
      <w:r>
        <w:rPr>
          <w:rFonts w:eastAsia="ＭＳ 明朝" w:cs="Times New Roman"/>
        </w:rPr>
      </w:r>
      <w:r>
        <w:rPr>
          <w:rFonts w:eastAsia="ＭＳ 明朝" w:cs="Times New Roman"/>
        </w:rPr>
        <w:fldChar w:fldCharType="end"/>
      </w: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23</w:t>
      </w:r>
      <w:r>
        <w:rPr>
          <w:rFonts w:ascii="ＭＳ 明朝" w:hAnsi="ＭＳ 明朝" w:cs="Times New Roman" w:asciiTheme="majorEastAsia" w:hAnsiTheme="majorEastAsia"/>
          <w:color w:val="000000" w:themeColor="text1"/>
        </w:rPr>
        <w:t>条の規定は有効に存続するものとする。</w:t>
      </w:r>
    </w:p>
    <w:p>
      <w:pPr>
        <w:pStyle w:val="Normal"/>
        <w:spacing w:lineRule="auto" w:line="240"/>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r>
    </w:p>
    <w:p>
      <w:pPr>
        <w:pStyle w:val="Normal"/>
        <w:spacing w:lineRule="auto" w:line="24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（解散等）</w:t>
      </w:r>
    </w:p>
    <w:p>
      <w:pPr>
        <w:pStyle w:val="Normal"/>
        <w:spacing w:lineRule="auto" w:line="24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19</w:t>
      </w:r>
      <w:r>
        <w:rPr>
          <w:rFonts w:ascii="ＭＳ 明朝" w:hAnsi="ＭＳ 明朝" w:cs="Times New Roman" w:asciiTheme="majorEastAsia" w:hAnsiTheme="majorEastAsia"/>
          <w:color w:val="000000" w:themeColor="text1"/>
        </w:rPr>
        <w:t>条</w:t>
      </w:r>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t>1.</w:t>
        <w:tab/>
      </w:r>
      <w:r>
        <w:rPr>
          <w:rFonts w:ascii="ＭＳ 明朝" w:hAnsi="ＭＳ 明朝" w:cs="Times New Roman" w:asciiTheme="majorEastAsia" w:hAnsiTheme="majorEastAsia"/>
          <w:color w:val="000000" w:themeColor="text1"/>
        </w:rPr>
        <w:t>本コンソーシアムは、</w:t>
      </w:r>
      <w:r>
        <w:rPr>
          <w:rFonts w:ascii="ＭＳ 明朝" w:hAnsi="ＭＳ 明朝" w:asciiTheme="majorEastAsia" w:hAnsiTheme="majorEastAsia"/>
          <w:color w:val="000000" w:themeColor="text1"/>
        </w:rPr>
        <w:t>次の各号のいずれかに該当した場合に</w:t>
      </w:r>
      <w:r>
        <w:rPr>
          <w:rFonts w:ascii="ＭＳ 明朝" w:hAnsi="ＭＳ 明朝" w:cs="Times New Roman" w:asciiTheme="majorEastAsia" w:hAnsiTheme="majorEastAsia"/>
          <w:color w:val="000000" w:themeColor="text1"/>
        </w:rPr>
        <w:t>解散するものとする。</w:t>
      </w:r>
    </w:p>
    <w:p>
      <w:pPr>
        <w:pStyle w:val="Normal"/>
        <w:numPr>
          <w:ilvl w:val="0"/>
          <w:numId w:val="5"/>
        </w:numPr>
        <w:spacing w:lineRule="auto" w:line="240"/>
        <w:ind w:left="817" w:hanging="397"/>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本協定期間が満了した場合</w:t>
      </w:r>
    </w:p>
    <w:p>
      <w:pPr>
        <w:pStyle w:val="Normal"/>
        <w:numPr>
          <w:ilvl w:val="0"/>
          <w:numId w:val="5"/>
        </w:numPr>
        <w:spacing w:lineRule="auto" w:line="240"/>
        <w:ind w:left="817" w:hanging="397"/>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幹事団体が本コンソーシアムから脱退した場合</w:t>
      </w:r>
    </w:p>
    <w:p>
      <w:pPr>
        <w:pStyle w:val="Normal"/>
        <w:numPr>
          <w:ilvl w:val="0"/>
          <w:numId w:val="5"/>
        </w:numPr>
        <w:spacing w:lineRule="auto" w:line="240"/>
        <w:ind w:left="817" w:hanging="397"/>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運営委員会が本コンソーシアムの解散を決議した場合</w:t>
      </w:r>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t>2.</w:t>
        <w:tab/>
      </w:r>
      <w:r>
        <w:rPr>
          <w:rFonts w:ascii="ＭＳ 明朝" w:hAnsi="ＭＳ 明朝" w:cs="Times New Roman" w:asciiTheme="majorEastAsia" w:hAnsiTheme="majorEastAsia"/>
          <w:color w:val="000000" w:themeColor="text1"/>
        </w:rPr>
        <w:t>本コンソーシアムが解散した場合、解散の時点で残存する本コンソーシアム運営等資金その他の本コンソーシアム運営等に係る財産は、全て幹事団体に帰属するものとする。</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eastAsia="ＭＳ 明朝" w:cs="Arial" w:eastAsiaTheme="majorEastAsia"/>
          <w:color w:val="000000" w:themeColor="text1"/>
          <w:shd w:fill="FFFFFF" w:val="clear"/>
        </w:rPr>
        <w:t xml:space="preserve">3.   </w:t>
      </w:r>
      <w:r>
        <w:rPr>
          <w:rFonts w:ascii="ＭＳ 明朝" w:hAnsi="ＭＳ 明朝" w:cs="Arial" w:asciiTheme="majorEastAsia" w:hAnsiTheme="majorEastAsia"/>
          <w:color w:val="000000" w:themeColor="text1"/>
          <w:shd w:fill="FFFFFF" w:val="clear"/>
        </w:rPr>
        <w:t>前項の規定にかかわらず、資金提供契約第</w:t>
      </w:r>
      <w:r>
        <w:rPr>
          <w:rFonts w:eastAsia="ＭＳ 明朝" w:cs="Arial" w:eastAsiaTheme="majorEastAsia"/>
          <w:color w:val="000000" w:themeColor="text1"/>
          <w:shd w:fill="FFFFFF" w:val="clear"/>
        </w:rPr>
        <w:t>18</w:t>
      </w:r>
      <w:r>
        <w:rPr>
          <w:rFonts w:ascii="ＭＳ 明朝" w:hAnsi="ＭＳ 明朝" w:cs="Arial" w:asciiTheme="majorEastAsia" w:hAnsiTheme="majorEastAsia"/>
          <w:color w:val="000000" w:themeColor="text1"/>
          <w:shd w:fill="FFFFFF" w:val="clear"/>
        </w:rPr>
        <w:t>条第</w:t>
      </w:r>
      <w:r>
        <w:rPr>
          <w:rFonts w:eastAsia="ＭＳ 明朝" w:cs="Arial" w:eastAsiaTheme="majorEastAsia"/>
          <w:color w:val="000000" w:themeColor="text1"/>
          <w:shd w:fill="FFFFFF" w:val="clear"/>
        </w:rPr>
        <w:t>4</w:t>
      </w:r>
      <w:r>
        <w:rPr>
          <w:rFonts w:ascii="ＭＳ 明朝" w:hAnsi="ＭＳ 明朝" w:cs="Arial" w:asciiTheme="majorEastAsia" w:hAnsiTheme="majorEastAsia"/>
          <w:color w:val="000000" w:themeColor="text1"/>
          <w:shd w:fill="FFFFFF" w:val="clear"/>
        </w:rPr>
        <w:t>項に定める事業完了時監査が終了して本事業の完了が認定されたときは、前項の財産（本コンソーシアム運営等資金を除く。以下、本項において同じ。）は、当該財産を保有する構成団体に帰属するものとする。当該事業完了時監査が終了するまでに解散した場合において、幹事団体が資金提供契約第</w:t>
      </w:r>
      <w:r>
        <w:rPr>
          <w:rFonts w:eastAsia="ＭＳ 明朝" w:cs="Arial" w:eastAsiaTheme="majorEastAsia"/>
          <w:color w:val="000000" w:themeColor="text1"/>
          <w:shd w:fill="FFFFFF" w:val="clear"/>
        </w:rPr>
        <w:t>18</w:t>
      </w:r>
      <w:r>
        <w:rPr>
          <w:rFonts w:ascii="ＭＳ 明朝" w:hAnsi="ＭＳ 明朝" w:cs="Arial" w:asciiTheme="majorEastAsia" w:hAnsiTheme="majorEastAsia"/>
          <w:color w:val="000000" w:themeColor="text1"/>
          <w:shd w:fill="FFFFFF" w:val="clear"/>
        </w:rPr>
        <w:t>条第</w:t>
      </w:r>
      <w:r>
        <w:rPr>
          <w:rFonts w:eastAsia="ＭＳ 明朝" w:cs="Arial" w:eastAsiaTheme="majorEastAsia"/>
          <w:color w:val="000000" w:themeColor="text1"/>
          <w:shd w:fill="FFFFFF" w:val="clear"/>
        </w:rPr>
        <w:t>1</w:t>
      </w:r>
      <w:r>
        <w:rPr>
          <w:rFonts w:ascii="ＭＳ 明朝" w:hAnsi="ＭＳ 明朝" w:cs="Arial" w:asciiTheme="majorEastAsia" w:hAnsiTheme="majorEastAsia"/>
          <w:color w:val="000000" w:themeColor="text1"/>
          <w:shd w:fill="FFFFFF" w:val="clear"/>
        </w:rPr>
        <w:t>項に定める事業完了報告書を</w:t>
      </w:r>
      <w:r>
        <w:rPr>
          <w:rFonts w:eastAsia="ＭＳ 明朝" w:cs="Arial" w:eastAsiaTheme="majorEastAsia"/>
          <w:color w:val="000000" w:themeColor="text1"/>
          <w:shd w:fill="FFFFFF" w:val="clear"/>
        </w:rPr>
        <w:t>CCF</w:t>
      </w:r>
      <w:r>
        <w:rPr>
          <w:rFonts w:ascii="ＭＳ 明朝" w:hAnsi="ＭＳ 明朝" w:cs="Arial" w:asciiTheme="majorEastAsia" w:hAnsiTheme="majorEastAsia"/>
          <w:color w:val="000000" w:themeColor="text1"/>
          <w:shd w:fill="FFFFFF" w:val="clear"/>
        </w:rPr>
        <w:t>に提出したときは、解散の時点</w:t>
      </w:r>
      <w:r>
        <w:rPr>
          <w:rStyle w:val="Im"/>
          <w:rFonts w:ascii="ＭＳ 明朝" w:hAnsi="ＭＳ 明朝" w:cs="Arial" w:asciiTheme="majorEastAsia" w:hAnsiTheme="majorEastAsia"/>
          <w:color w:val="000000" w:themeColor="text1"/>
          <w:shd w:fill="FFFFFF" w:val="clear"/>
        </w:rPr>
        <w:t>で構成団体が保有する前項の財産は、当該事業完了時監査が終了するまで、当該構成団体にその帰属が留保され、当該事業完了時監査が終了して本事業の完了が</w:t>
      </w:r>
      <w:r>
        <w:rPr>
          <w:rFonts w:ascii="ＭＳ 明朝" w:hAnsi="ＭＳ 明朝" w:cs="Arial" w:asciiTheme="majorEastAsia" w:hAnsiTheme="majorEastAsia"/>
          <w:color w:val="000000" w:themeColor="text1"/>
          <w:shd w:fill="FFFFFF" w:val="clear"/>
        </w:rPr>
        <w:t>認定されたときに、当該構成団体に帰属するものとする。</w:t>
      </w:r>
    </w:p>
    <w:p>
      <w:pPr>
        <w:pStyle w:val="Normal"/>
        <w:spacing w:lineRule="auto" w:line="240"/>
        <w:ind w:left="567" w:hanging="384"/>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r>
    </w:p>
    <w:p>
      <w:pPr>
        <w:pStyle w:val="Normal"/>
        <w:spacing w:lineRule="auto" w:line="24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（本協定書に定めのない事項）</w:t>
      </w:r>
      <w:bookmarkStart w:id="11" w:name="_Ref35905617"/>
      <w:bookmarkEnd w:id="11"/>
    </w:p>
    <w:p>
      <w:pPr>
        <w:pStyle w:val="Normal"/>
        <w:spacing w:lineRule="auto" w:line="24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20</w:t>
      </w:r>
      <w:r>
        <w:rPr>
          <w:rFonts w:ascii="ＭＳ 明朝" w:hAnsi="ＭＳ 明朝" w:cs="Times New Roman" w:asciiTheme="majorEastAsia" w:hAnsiTheme="majorEastAsia"/>
          <w:color w:val="000000" w:themeColor="text1"/>
        </w:rPr>
        <w:t>条</w:t>
      </w:r>
    </w:p>
    <w:p>
      <w:pPr>
        <w:pStyle w:val="Normal"/>
        <w:spacing w:lineRule="auto" w:line="240"/>
        <w:ind w:left="560" w:hanging="1"/>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本協定書に定めのない事項については、運営委員会において定めるものとする。</w:t>
      </w:r>
    </w:p>
    <w:p>
      <w:pPr>
        <w:pStyle w:val="Normal"/>
        <w:spacing w:lineRule="auto" w:line="240"/>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r>
    </w:p>
    <w:p>
      <w:pPr>
        <w:pStyle w:val="Normal"/>
        <w:spacing w:lineRule="auto" w:line="24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（本協定書の修正及び変更）</w:t>
      </w:r>
    </w:p>
    <w:p>
      <w:pPr>
        <w:pStyle w:val="Normal"/>
        <w:spacing w:lineRule="auto" w:line="24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21</w:t>
      </w:r>
      <w:r>
        <w:rPr>
          <w:rFonts w:ascii="ＭＳ 明朝" w:hAnsi="ＭＳ 明朝" w:cs="Times New Roman" w:asciiTheme="majorEastAsia" w:hAnsiTheme="majorEastAsia"/>
          <w:color w:val="000000" w:themeColor="text1"/>
        </w:rPr>
        <w:t>条</w:t>
      </w:r>
    </w:p>
    <w:p>
      <w:pPr>
        <w:pStyle w:val="Normal"/>
        <w:spacing w:lineRule="auto" w:line="240"/>
        <w:ind w:left="560" w:hanging="1"/>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本協定書を修正又は変更するには、本構成団体全員の書面による合意を要するものとし、</w:t>
      </w:r>
      <w:r>
        <w:rPr>
          <w:rFonts w:ascii="ＭＳ 明朝" w:hAnsi="ＭＳ 明朝" w:asciiTheme="majorEastAsia" w:hAnsiTheme="majorEastAsia"/>
          <w:color w:val="000000" w:themeColor="text1"/>
        </w:rPr>
        <w:t>本協定書を修正又は変更した場合、</w:t>
      </w:r>
      <w:r>
        <w:rPr>
          <w:rFonts w:ascii="ＭＳ 明朝" w:hAnsi="ＭＳ 明朝" w:cs="Times New Roman" w:asciiTheme="majorEastAsia" w:hAnsiTheme="majorEastAsia"/>
          <w:color w:val="000000" w:themeColor="text1"/>
        </w:rPr>
        <w:t>幹事団体は、</w:t>
      </w:r>
      <w:r>
        <w:rPr>
          <w:rFonts w:ascii="ＭＳ 明朝" w:hAnsi="ＭＳ 明朝" w:asciiTheme="majorEastAsia" w:hAnsiTheme="majorEastAsia"/>
          <w:color w:val="000000" w:themeColor="text1"/>
        </w:rPr>
        <w:t>当該書面の副本</w:t>
      </w:r>
      <w:r>
        <w:rPr>
          <w:rFonts w:eastAsia="ＭＳ 明朝" w:eastAsiaTheme="majorEastAsia"/>
          <w:color w:val="000000" w:themeColor="text1"/>
        </w:rPr>
        <w:t>1</w:t>
      </w:r>
      <w:r>
        <w:rPr>
          <w:rFonts w:ascii="ＭＳ 明朝" w:hAnsi="ＭＳ 明朝" w:asciiTheme="majorEastAsia" w:hAnsiTheme="majorEastAsia"/>
          <w:color w:val="000000" w:themeColor="text1"/>
        </w:rPr>
        <w:t>通を</w:t>
      </w:r>
      <w:r>
        <w:rPr>
          <w:rFonts w:eastAsia="ＭＳ 明朝" w:eastAsiaTheme="majorEastAsia"/>
          <w:color w:val="000000" w:themeColor="text1"/>
        </w:rPr>
        <w:t>CCF</w:t>
      </w:r>
      <w:r>
        <w:rPr>
          <w:rFonts w:ascii="ＭＳ 明朝" w:hAnsi="ＭＳ 明朝" w:asciiTheme="majorEastAsia" w:hAnsiTheme="majorEastAsia"/>
          <w:color w:val="000000" w:themeColor="text1"/>
        </w:rPr>
        <w:t>に提出するものとする。</w:t>
      </w:r>
    </w:p>
    <w:p>
      <w:pPr>
        <w:pStyle w:val="Normal"/>
        <w:spacing w:lineRule="auto" w:line="24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（管轄裁判所）</w:t>
      </w:r>
      <w:bookmarkStart w:id="12" w:name="_Ref35905641"/>
      <w:bookmarkEnd w:id="12"/>
    </w:p>
    <w:p>
      <w:pPr>
        <w:pStyle w:val="Normal"/>
        <w:spacing w:lineRule="auto" w:line="24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22</w:t>
      </w:r>
      <w:r>
        <w:rPr>
          <w:rFonts w:ascii="ＭＳ 明朝" w:hAnsi="ＭＳ 明朝" w:cs="Times New Roman" w:asciiTheme="majorEastAsia" w:hAnsiTheme="majorEastAsia"/>
          <w:color w:val="000000" w:themeColor="text1"/>
        </w:rPr>
        <w:t>条</w:t>
      </w:r>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t>1.</w:t>
        <w:tab/>
      </w:r>
      <w:r>
        <w:rPr>
          <w:rFonts w:ascii="ＭＳ 明朝" w:hAnsi="ＭＳ 明朝" w:cs="Times New Roman" w:asciiTheme="majorEastAsia" w:hAnsiTheme="majorEastAsia"/>
          <w:color w:val="000000" w:themeColor="text1"/>
        </w:rPr>
        <w:t>本協定書は、日本法を準拠法とし、日本法に基づき解釈されるものとする。</w:t>
      </w:r>
    </w:p>
    <w:p>
      <w:pPr>
        <w:pStyle w:val="Normal"/>
        <w:spacing w:lineRule="auto" w:line="240"/>
        <w:ind w:left="567" w:hanging="384"/>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t>2.</w:t>
        <w:tab/>
      </w:r>
      <w:r>
        <w:rPr>
          <w:rFonts w:ascii="ＭＳ 明朝" w:hAnsi="ＭＳ 明朝" w:cs="Times New Roman" w:asciiTheme="majorEastAsia" w:hAnsiTheme="majorEastAsia"/>
          <w:color w:val="000000" w:themeColor="text1"/>
        </w:rPr>
        <w:t>本構成団体の間で生じる本協定書に関する一切の紛争については、</w:t>
      </w:r>
      <w:r>
        <w:rPr>
          <w:rFonts w:ascii="ＭＳ 明朝" w:hAnsi="ＭＳ 明朝" w:cs="Times New Roman" w:asciiTheme="majorEastAsia" w:hAnsiTheme="majorEastAsia"/>
          <w:color w:val="000000" w:themeColor="text1"/>
          <w:highlight w:val="yellow"/>
        </w:rPr>
        <w:t>●●</w:t>
      </w:r>
      <w:r>
        <w:rPr>
          <w:rFonts w:ascii="ＭＳ 明朝" w:hAnsi="ＭＳ 明朝" w:cs="Times New Roman" w:asciiTheme="majorEastAsia" w:hAnsiTheme="majorEastAsia"/>
          <w:color w:val="000000" w:themeColor="text1"/>
        </w:rPr>
        <w:t>地方裁判所を第一審の専属的合意管轄裁判所とする。</w:t>
      </w:r>
    </w:p>
    <w:p>
      <w:pPr>
        <w:pStyle w:val="Normal"/>
        <w:spacing w:lineRule="auto" w:line="240"/>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r>
    </w:p>
    <w:p>
      <w:pPr>
        <w:pStyle w:val="Normal"/>
        <w:spacing w:lineRule="auto" w:line="24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（疑義の解決）</w:t>
      </w:r>
      <w:bookmarkStart w:id="13" w:name="_Ref35905654"/>
      <w:bookmarkEnd w:id="13"/>
    </w:p>
    <w:p>
      <w:pPr>
        <w:pStyle w:val="Normal"/>
        <w:spacing w:lineRule="auto" w:line="24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w:t>
      </w:r>
      <w:r>
        <w:rPr>
          <w:rFonts w:eastAsia="ＭＳ 明朝" w:cs="Times New Roman" w:eastAsiaTheme="majorEastAsia"/>
          <w:color w:val="000000" w:themeColor="text1"/>
        </w:rPr>
        <w:t>23</w:t>
      </w:r>
      <w:r>
        <w:rPr>
          <w:rFonts w:ascii="ＭＳ 明朝" w:hAnsi="ＭＳ 明朝" w:cs="Times New Roman" w:asciiTheme="majorEastAsia" w:hAnsiTheme="majorEastAsia"/>
          <w:color w:val="000000" w:themeColor="text1"/>
        </w:rPr>
        <w:t>条</w:t>
      </w:r>
    </w:p>
    <w:p>
      <w:pPr>
        <w:pStyle w:val="Normal"/>
        <w:spacing w:lineRule="auto" w:line="240"/>
        <w:ind w:left="560" w:hanging="1"/>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本協定書の解釈に関して疑義が生じた事項については、</w:t>
      </w:r>
      <w:r>
        <w:rPr>
          <w:rFonts w:ascii="ＭＳ 明朝" w:hAnsi="ＭＳ 明朝" w:cs="Times New Roman" w:asciiTheme="majorEastAsia" w:hAnsiTheme="majorEastAsia"/>
          <w:color w:val="000000" w:themeColor="text1"/>
        </w:rPr>
        <w:t>本構成団体</w:t>
      </w:r>
      <w:r>
        <w:rPr>
          <w:rFonts w:ascii="ＭＳ 明朝" w:hAnsi="ＭＳ 明朝" w:asciiTheme="majorEastAsia" w:hAnsiTheme="majorEastAsia"/>
          <w:color w:val="000000" w:themeColor="text1"/>
        </w:rPr>
        <w:t>は誠意をもって協議のうえ、円満に解決を図るものとする。</w:t>
      </w:r>
    </w:p>
    <w:p>
      <w:pPr>
        <w:pStyle w:val="Normal"/>
        <w:spacing w:lineRule="auto" w:line="240"/>
        <w:ind w:left="560" w:hanging="1"/>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r>
    </w:p>
    <w:p>
      <w:pPr>
        <w:pStyle w:val="Normal"/>
        <w:spacing w:lineRule="auto" w:line="240"/>
        <w:ind w:left="560" w:hanging="1"/>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r>
      <w:r>
        <w:br w:type="page"/>
      </w:r>
    </w:p>
    <w:p>
      <w:pPr>
        <w:pStyle w:val="Normal"/>
        <w:spacing w:lineRule="auto" w:line="240"/>
        <w:ind w:hanging="1"/>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　</w:t>
      </w:r>
      <w:r>
        <w:rPr>
          <w:rFonts w:ascii="ＭＳ 明朝" w:hAnsi="ＭＳ 明朝" w:cs="Times New Roman" w:asciiTheme="majorEastAsia" w:hAnsiTheme="majorEastAsia"/>
          <w:color w:val="000000" w:themeColor="text1"/>
        </w:rPr>
        <w:t>本協定書</w:t>
      </w:r>
      <w:r>
        <w:rPr>
          <w:rFonts w:ascii="ＭＳ 明朝" w:hAnsi="ＭＳ 明朝" w:asciiTheme="majorEastAsia" w:hAnsiTheme="majorEastAsia"/>
          <w:color w:val="000000" w:themeColor="text1"/>
        </w:rPr>
        <w:t>締結の証として、本協定書の正本●通及び副本●通を作成し、</w:t>
      </w:r>
      <w:r>
        <w:rPr>
          <w:rFonts w:ascii="ＭＳ 明朝" w:hAnsi="ＭＳ 明朝" w:cs="Times New Roman" w:asciiTheme="majorEastAsia" w:hAnsiTheme="majorEastAsia"/>
          <w:color w:val="000000" w:themeColor="text1"/>
        </w:rPr>
        <w:t>各本構成団体</w:t>
      </w:r>
      <w:r>
        <w:rPr>
          <w:rFonts w:ascii="ＭＳ 明朝" w:hAnsi="ＭＳ 明朝" w:asciiTheme="majorEastAsia" w:hAnsiTheme="majorEastAsia"/>
          <w:color w:val="000000" w:themeColor="text1"/>
        </w:rPr>
        <w:t>が記名押印の上、正本については</w:t>
      </w:r>
      <w:r>
        <w:rPr>
          <w:rFonts w:ascii="ＭＳ 明朝" w:hAnsi="ＭＳ 明朝" w:cs="Times New Roman" w:asciiTheme="majorEastAsia" w:hAnsiTheme="majorEastAsia"/>
          <w:color w:val="000000" w:themeColor="text1"/>
        </w:rPr>
        <w:t>本構成団体</w:t>
      </w:r>
      <w:r>
        <w:rPr>
          <w:rFonts w:ascii="ＭＳ 明朝" w:hAnsi="ＭＳ 明朝" w:asciiTheme="majorEastAsia" w:hAnsiTheme="majorEastAsia"/>
          <w:color w:val="000000" w:themeColor="text1"/>
        </w:rPr>
        <w:t>が各</w:t>
      </w:r>
      <w:r>
        <w:rPr>
          <w:rFonts w:eastAsia="ＭＳ 明朝" w:eastAsiaTheme="majorEastAsia"/>
          <w:color w:val="000000" w:themeColor="text1"/>
        </w:rPr>
        <w:t>1</w:t>
      </w:r>
      <w:r>
        <w:rPr>
          <w:rFonts w:ascii="ＭＳ 明朝" w:hAnsi="ＭＳ 明朝" w:asciiTheme="majorEastAsia" w:hAnsiTheme="majorEastAsia"/>
          <w:color w:val="000000" w:themeColor="text1"/>
        </w:rPr>
        <w:t>通を保有し、副本については</w:t>
      </w:r>
      <w:r>
        <w:rPr>
          <w:rFonts w:eastAsia="ＭＳ 明朝" w:eastAsiaTheme="majorEastAsia"/>
          <w:color w:val="000000" w:themeColor="text1"/>
        </w:rPr>
        <w:t>1</w:t>
      </w:r>
      <w:r>
        <w:rPr>
          <w:rFonts w:ascii="ＭＳ 明朝" w:hAnsi="ＭＳ 明朝" w:asciiTheme="majorEastAsia" w:hAnsiTheme="majorEastAsia"/>
          <w:color w:val="000000" w:themeColor="text1"/>
        </w:rPr>
        <w:t>通を</w:t>
      </w:r>
      <w:r>
        <w:rPr>
          <w:rFonts w:eastAsia="ＭＳ 明朝" w:eastAsiaTheme="majorEastAsia"/>
          <w:color w:val="000000" w:themeColor="text1"/>
        </w:rPr>
        <w:t>CCF</w:t>
      </w:r>
      <w:r>
        <w:rPr>
          <w:rFonts w:ascii="ＭＳ 明朝" w:hAnsi="ＭＳ 明朝" w:asciiTheme="majorEastAsia" w:hAnsiTheme="majorEastAsia"/>
          <w:color w:val="000000" w:themeColor="text1"/>
        </w:rPr>
        <w:t>に提出する。</w:t>
      </w:r>
    </w:p>
    <w:p>
      <w:pPr>
        <w:pStyle w:val="Normal"/>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tab/>
      </w:r>
      <w:r>
        <w:rPr>
          <w:rFonts w:ascii="ＭＳ 明朝" w:hAnsi="ＭＳ 明朝" w:asciiTheme="majorEastAsia" w:hAnsiTheme="majorEastAsia"/>
          <w:color w:val="000000" w:themeColor="text1"/>
        </w:rPr>
        <w:t>年</w:t>
      </w:r>
      <w:r>
        <w:rPr>
          <w:rFonts w:eastAsia="ＭＳ 明朝" w:eastAsiaTheme="majorEastAsia"/>
          <w:color w:val="000000" w:themeColor="text1"/>
        </w:rPr>
        <w:tab/>
      </w:r>
      <w:r>
        <w:rPr>
          <w:rFonts w:ascii="ＭＳ 明朝" w:hAnsi="ＭＳ 明朝" w:asciiTheme="majorEastAsia" w:hAnsiTheme="majorEastAsia"/>
          <w:color w:val="000000" w:themeColor="text1"/>
        </w:rPr>
        <w:t>月</w:t>
      </w:r>
      <w:r>
        <w:rPr>
          <w:rFonts w:eastAsia="ＭＳ 明朝" w:eastAsiaTheme="majorEastAsia"/>
          <w:color w:val="000000" w:themeColor="text1"/>
        </w:rPr>
        <w:tab/>
      </w:r>
      <w:r>
        <w:rPr>
          <w:rFonts w:ascii="ＭＳ 明朝" w:hAnsi="ＭＳ 明朝" w:asciiTheme="majorEastAsia" w:hAnsiTheme="majorEastAsia"/>
          <w:color w:val="000000" w:themeColor="text1"/>
        </w:rPr>
        <w:t>日</w:t>
      </w:r>
    </w:p>
    <w:p>
      <w:pPr>
        <w:pStyle w:val="Normal"/>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r>
    </w:p>
    <w:p>
      <w:pPr>
        <w:pStyle w:val="Normal"/>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幹事団体：</w:t>
      </w:r>
    </w:p>
    <w:p>
      <w:pPr>
        <w:pStyle w:val="Normal"/>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（所在地）</w:t>
      </w:r>
    </w:p>
    <w:p>
      <w:pPr>
        <w:pStyle w:val="Normal"/>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（名</w:t>
      </w:r>
      <w:r>
        <w:rPr>
          <w:rFonts w:eastAsia="ＭＳ 明朝" w:eastAsiaTheme="majorEastAsia"/>
          <w:color w:val="000000" w:themeColor="text1"/>
        </w:rPr>
        <w:tab/>
      </w:r>
      <w:r>
        <w:rPr>
          <w:rFonts w:ascii="ＭＳ 明朝" w:hAnsi="ＭＳ 明朝" w:asciiTheme="majorEastAsia" w:hAnsiTheme="majorEastAsia"/>
          <w:color w:val="000000" w:themeColor="text1"/>
        </w:rPr>
        <w:t>称）</w:t>
      </w:r>
    </w:p>
    <w:p>
      <w:pPr>
        <w:pStyle w:val="Normal"/>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（代表者）　　　　　　　　　　　　　　　　　　　印</w:t>
      </w:r>
    </w:p>
    <w:p>
      <w:pPr>
        <w:pStyle w:val="Normal"/>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r>
    </w:p>
    <w:p>
      <w:pPr>
        <w:pStyle w:val="Normal"/>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現場団体：</w:t>
      </w:r>
    </w:p>
    <w:p>
      <w:pPr>
        <w:pStyle w:val="Normal"/>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（所在地）</w:t>
      </w:r>
    </w:p>
    <w:p>
      <w:pPr>
        <w:pStyle w:val="Normal"/>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（名</w:t>
      </w:r>
      <w:r>
        <w:rPr>
          <w:rFonts w:eastAsia="ＭＳ 明朝" w:eastAsiaTheme="majorEastAsia"/>
          <w:color w:val="000000" w:themeColor="text1"/>
        </w:rPr>
        <w:tab/>
      </w:r>
      <w:r>
        <w:rPr>
          <w:rFonts w:ascii="ＭＳ 明朝" w:hAnsi="ＭＳ 明朝" w:asciiTheme="majorEastAsia" w:hAnsiTheme="majorEastAsia"/>
          <w:color w:val="000000" w:themeColor="text1"/>
        </w:rPr>
        <w:t>称）</w:t>
      </w:r>
    </w:p>
    <w:p>
      <w:pPr>
        <w:pStyle w:val="Normal"/>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（代表者）　　　　　　　　　　　　　　　　　　　印</w:t>
      </w:r>
    </w:p>
    <w:p>
      <w:pPr>
        <w:pStyle w:val="Normal"/>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r>
    </w:p>
    <w:p>
      <w:pPr>
        <w:pStyle w:val="Normal"/>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現場団体：</w:t>
      </w:r>
    </w:p>
    <w:p>
      <w:pPr>
        <w:pStyle w:val="Normal"/>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（所在地）</w:t>
      </w:r>
    </w:p>
    <w:p>
      <w:pPr>
        <w:pStyle w:val="Normal"/>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（名</w:t>
      </w:r>
      <w:r>
        <w:rPr>
          <w:rFonts w:eastAsia="ＭＳ 明朝" w:eastAsiaTheme="majorEastAsia"/>
          <w:color w:val="000000" w:themeColor="text1"/>
        </w:rPr>
        <w:tab/>
      </w:r>
      <w:r>
        <w:rPr>
          <w:rFonts w:ascii="ＭＳ 明朝" w:hAnsi="ＭＳ 明朝" w:asciiTheme="majorEastAsia" w:hAnsiTheme="majorEastAsia"/>
          <w:color w:val="000000" w:themeColor="text1"/>
        </w:rPr>
        <w:t>称）</w:t>
      </w:r>
    </w:p>
    <w:p>
      <w:pPr>
        <w:pStyle w:val="Normal"/>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（代表者）　　　　　　　　　　　　　　　　　　　印</w:t>
      </w:r>
    </w:p>
    <w:p>
      <w:pPr>
        <w:pStyle w:val="Normal"/>
        <w:widowControl/>
        <w:jc w:val="left"/>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r>
      <w:r>
        <w:br w:type="page"/>
      </w:r>
    </w:p>
    <w:p>
      <w:pPr>
        <w:pStyle w:val="Normal"/>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別紙</w:t>
      </w:r>
      <w:r>
        <w:rPr>
          <w:rFonts w:eastAsia="ＭＳ 明朝" w:cs="Times New Roman" w:eastAsiaTheme="majorEastAsia"/>
          <w:color w:val="000000" w:themeColor="text1"/>
        </w:rPr>
        <w:t>1</w:t>
      </w:r>
      <w:r>
        <w:rPr>
          <w:rFonts w:ascii="ＭＳ 明朝" w:hAnsi="ＭＳ 明朝" w:cs="Times New Roman" w:asciiTheme="majorEastAsia" w:hAnsiTheme="majorEastAsia"/>
          <w:color w:val="000000" w:themeColor="text1"/>
        </w:rPr>
        <w:t>（本事業）</w:t>
      </w:r>
    </w:p>
    <w:p>
      <w:pPr>
        <w:pStyle w:val="Normal"/>
        <w:widowControl/>
        <w:jc w:val="left"/>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r>
      <w:r>
        <w:br w:type="page"/>
      </w:r>
    </w:p>
    <w:p>
      <w:pPr>
        <w:pStyle w:val="Normal"/>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別紙</w:t>
      </w:r>
      <w:r>
        <w:rPr>
          <w:rFonts w:eastAsia="ＭＳ 明朝" w:cs="Times New Roman" w:eastAsiaTheme="majorEastAsia"/>
          <w:color w:val="000000" w:themeColor="text1"/>
        </w:rPr>
        <w:t>2</w:t>
      </w:r>
      <w:r>
        <w:rPr>
          <w:rFonts w:ascii="ＭＳ 明朝" w:hAnsi="ＭＳ 明朝" w:cs="Times New Roman" w:asciiTheme="majorEastAsia" w:hAnsiTheme="majorEastAsia"/>
          <w:color w:val="000000" w:themeColor="text1"/>
        </w:rPr>
        <w:t>（各本構成団体の担当業務）</w:t>
      </w:r>
    </w:p>
    <w:p>
      <w:pPr>
        <w:pStyle w:val="Normal"/>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r>
    </w:p>
    <w:p>
      <w:pPr>
        <w:pStyle w:val="Normal"/>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幹事団体：</w:t>
      </w:r>
    </w:p>
    <w:p>
      <w:pPr>
        <w:pStyle w:val="Normal"/>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r>
    </w:p>
    <w:p>
      <w:pPr>
        <w:pStyle w:val="Normal"/>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r>
    </w:p>
    <w:p>
      <w:pPr>
        <w:pStyle w:val="Normal"/>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現場団体：</w:t>
      </w:r>
    </w:p>
    <w:p>
      <w:pPr>
        <w:pStyle w:val="Normal"/>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r>
    </w:p>
    <w:p>
      <w:pPr>
        <w:pStyle w:val="Normal"/>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r>
    </w:p>
    <w:p>
      <w:pPr>
        <w:pStyle w:val="Normal"/>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現場団体：</w:t>
      </w:r>
    </w:p>
    <w:p>
      <w:pPr>
        <w:pStyle w:val="Normal"/>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r>
    </w:p>
    <w:p>
      <w:pPr>
        <w:pStyle w:val="Normal"/>
        <w:widowControl/>
        <w:jc w:val="left"/>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r>
      <w:r>
        <w:br w:type="page"/>
      </w:r>
    </w:p>
    <w:p>
      <w:pPr>
        <w:pStyle w:val="Normal"/>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別紙</w:t>
      </w:r>
      <w:r>
        <w:rPr>
          <w:rFonts w:eastAsia="ＭＳ 明朝" w:cs="Times New Roman" w:eastAsiaTheme="majorEastAsia"/>
          <w:color w:val="000000" w:themeColor="text1"/>
        </w:rPr>
        <w:t>3</w:t>
      </w:r>
      <w:r>
        <w:rPr>
          <w:rFonts w:ascii="ＭＳ 明朝" w:hAnsi="ＭＳ 明朝" w:cs="Times New Roman" w:asciiTheme="majorEastAsia" w:hAnsiTheme="majorEastAsia"/>
          <w:color w:val="000000" w:themeColor="text1"/>
        </w:rPr>
        <w:t>（本コンソーシアム運営規則）</w:t>
      </w:r>
    </w:p>
    <w:p>
      <w:pPr>
        <w:pStyle w:val="Normal"/>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r>
    </w:p>
    <w:p>
      <w:pPr>
        <w:pStyle w:val="Normal"/>
        <w:jc w:val="center"/>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u w:val="single"/>
        </w:rPr>
        <w:t>コンソーシアム</w:t>
      </w:r>
      <w:bookmarkStart w:id="14" w:name="__DdeLink__2173_664385694"/>
      <w:r>
        <w:rPr>
          <w:rFonts w:ascii="ＭＳ 明朝" w:hAnsi="ＭＳ 明朝" w:cs="Times New Roman" w:asciiTheme="majorEastAsia" w:hAnsiTheme="majorEastAsia"/>
          <w:color w:val="000000" w:themeColor="text1"/>
          <w:u w:val="single"/>
        </w:rPr>
        <w:t>〔コンソーシアムの名称〕</w:t>
      </w:r>
      <w:bookmarkEnd w:id="14"/>
      <w:r>
        <w:rPr>
          <w:rFonts w:ascii="ＭＳ 明朝" w:hAnsi="ＭＳ 明朝" w:cs="Times New Roman" w:asciiTheme="majorEastAsia" w:hAnsiTheme="majorEastAsia"/>
          <w:color w:val="000000" w:themeColor="text1"/>
          <w:u w:val="single"/>
        </w:rPr>
        <w:t>運営規則</w:t>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（目的）</w:t>
      </w:r>
    </w:p>
    <w:p>
      <w:pPr>
        <w:pStyle w:val="ListParagraph"/>
        <w:numPr>
          <w:ilvl w:val="0"/>
          <w:numId w:val="11"/>
        </w:numPr>
        <w:spacing w:lineRule="auto" w:line="360"/>
        <w:rPr>
          <w:rFonts w:ascii="ＭＳ 明朝" w:hAnsi="ＭＳ 明朝" w:eastAsia="ＭＳ 明朝" w:cs="Times New Roman"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この運営規則（以下「本規則」という。）は、コンソーシアム</w:t>
      </w:r>
      <w:r>
        <w:rPr>
          <w:rFonts w:ascii="ＭＳ 明朝" w:hAnsi="ＭＳ 明朝" w:cs="Times New Roman" w:asciiTheme="majorEastAsia" w:hAnsiTheme="majorEastAsia"/>
          <w:color w:val="000000" w:themeColor="text1"/>
          <w:u w:val="single"/>
        </w:rPr>
        <w:t>〔コンソーシアムの名称〕</w:t>
      </w:r>
      <w:r>
        <w:rPr>
          <w:rFonts w:ascii="ＭＳ 明朝" w:hAnsi="ＭＳ 明朝" w:cs="Times New Roman" w:asciiTheme="majorEastAsia" w:hAnsiTheme="majorEastAsia"/>
          <w:color w:val="000000" w:themeColor="text1"/>
        </w:rPr>
        <w:t>（以下「本コンソーシアム」という。）協定書第７条第４項に基づく運営委員会の運営に必要な事項その他本コンソーシアムの運営に関する事項を定める。</w:t>
      </w:r>
    </w:p>
    <w:p>
      <w:pPr>
        <w:pStyle w:val="ListParagraph"/>
        <w:spacing w:lineRule="auto" w:line="360"/>
        <w:ind w:left="850" w:hanging="0"/>
        <w:rPr>
          <w:rFonts w:ascii="ＭＳ 明朝" w:hAnsi="ＭＳ 明朝" w:eastAsia="ＭＳ 明朝" w:asciiTheme="majorEastAsia" w:eastAsiaTheme="majorEastAsia" w:hAnsiTheme="majorEastAsia"/>
          <w:color w:val="000000" w:themeColor="text1"/>
        </w:rPr>
      </w:pPr>
      <w:r>
        <w:rPr>
          <w:rFonts w:eastAsia="ＭＳ 明朝" w:eastAsiaTheme="majorEastAsia"/>
          <w:color w:val="000000" w:themeColor="text1"/>
        </w:rPr>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（運営委員会の設置等）</w:t>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第２条　本コンソーシアム内に運営委員会を設置する。</w:t>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２　運営委員会は、本コンソーシアム構成団体（以下「本構成団体」という。）の役職員による運営委員（幹事団体２～</w:t>
      </w:r>
      <w:r>
        <w:rPr>
          <w:rFonts w:eastAsia="ＭＳ 明朝" w:cs="Times New Roman" w:eastAsiaTheme="majorEastAsia"/>
          <w:color w:val="000000" w:themeColor="text1"/>
        </w:rPr>
        <w:t>3</w:t>
      </w:r>
      <w:r>
        <w:rPr>
          <w:rFonts w:ascii="ＭＳ 明朝" w:hAnsi="ＭＳ 明朝" w:cs="Times New Roman" w:asciiTheme="majorEastAsia" w:hAnsiTheme="majorEastAsia"/>
          <w:color w:val="000000" w:themeColor="text1"/>
        </w:rPr>
        <w:t>名、現場団体１～</w:t>
      </w:r>
      <w:r>
        <w:rPr>
          <w:rFonts w:eastAsia="ＭＳ 明朝" w:cs="Times New Roman" w:eastAsiaTheme="majorEastAsia"/>
          <w:color w:val="000000" w:themeColor="text1"/>
        </w:rPr>
        <w:t>2</w:t>
      </w:r>
      <w:r>
        <w:rPr>
          <w:rFonts w:ascii="ＭＳ 明朝" w:hAnsi="ＭＳ 明朝" w:cs="Times New Roman" w:asciiTheme="majorEastAsia" w:hAnsiTheme="majorEastAsia"/>
          <w:color w:val="000000" w:themeColor="text1"/>
        </w:rPr>
        <w:t>名）で構成する。</w:t>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３　運営委員長（以下、「委員長」という。）は、幹事団体に所属する運営委員の互選により選出する。</w:t>
      </w:r>
    </w:p>
    <w:p>
      <w:pPr>
        <w:pStyle w:val="Normal"/>
        <w:spacing w:lineRule="auto" w:line="360"/>
        <w:ind w:left="210" w:hanging="210"/>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（運営委員会の開催）</w:t>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第３条　運営委員会は、［コンソーシアムの事業名〕（以下、「本事業」という。）の事業年度ごとに、定期委員会を１回以上開催する。委員長が必要と認めるときは、臨時委員会を開催することができる。</w:t>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２　運営委員会の招集は、委員長が各運営委員に会議の日時、場所、目的である事項を記載又は記録した書面又は電磁的方法（以下「書面等」という。）をもって、開催日の前に通知する。</w:t>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３　運営委員会は、オンライン（ウェブ会議システム）により、又はこれを併用して開催することができる。この場合における前項に定める通知は、場所に代えて、又は場所とともに、オンラインにより出席するために必要な事項を通知するものとする。</w:t>
      </w:r>
    </w:p>
    <w:p>
      <w:pPr>
        <w:pStyle w:val="Normal"/>
        <w:spacing w:lineRule="auto" w:line="360"/>
        <w:ind w:left="210" w:hanging="210"/>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（運営委員会における協議と決議）</w:t>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第４条　運営委員会の議長は、委員長が行う。委員長が出席できないときは、幹事団体に所属する他の運営委員が行う。</w:t>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２　運営委員会は、主に以下の事項を協議する。</w:t>
      </w:r>
    </w:p>
    <w:p>
      <w:pPr>
        <w:pStyle w:val="Normal"/>
        <w:spacing w:lineRule="auto" w:line="360"/>
        <w:ind w:left="420" w:hanging="210"/>
        <w:rPr>
          <w:rFonts w:ascii="ＭＳ 明朝" w:hAnsi="ＭＳ 明朝" w:eastAsia="ＭＳ 明朝" w:asciiTheme="majorEastAsia" w:eastAsiaTheme="majorEastAsia" w:hAnsiTheme="majorEastAsia"/>
          <w:color w:val="000000" w:themeColor="text1"/>
        </w:rPr>
      </w:pPr>
      <w:r>
        <w:rPr>
          <w:rFonts w:eastAsia="ＭＳ 明朝" w:cs="Times New Roman" w:eastAsiaTheme="majorEastAsia"/>
          <w:color w:val="000000" w:themeColor="text1"/>
        </w:rPr>
        <w:t>(1)</w:t>
      </w:r>
      <w:r>
        <w:rPr>
          <w:rFonts w:ascii="ＭＳ 明朝" w:hAnsi="ＭＳ 明朝" w:cs="Times New Roman" w:asciiTheme="majorEastAsia" w:hAnsiTheme="majorEastAsia"/>
          <w:color w:val="000000" w:themeColor="text1"/>
        </w:rPr>
        <w:t>　本構成団体の担当業務に関すること</w:t>
      </w:r>
    </w:p>
    <w:p>
      <w:pPr>
        <w:pStyle w:val="Normal"/>
        <w:spacing w:lineRule="auto" w:line="360"/>
        <w:ind w:left="420" w:hanging="210"/>
        <w:rPr>
          <w:rFonts w:ascii="ＭＳ 明朝" w:hAnsi="ＭＳ 明朝" w:eastAsia="ＭＳ 明朝" w:asciiTheme="majorEastAsia" w:eastAsiaTheme="majorEastAsia" w:hAnsiTheme="majorEastAsia"/>
          <w:color w:val="000000" w:themeColor="text1"/>
        </w:rPr>
      </w:pPr>
      <w:r>
        <w:rPr>
          <w:rFonts w:eastAsia="ＭＳ 明朝" w:cs="Times New Roman" w:eastAsiaTheme="majorEastAsia"/>
          <w:color w:val="000000" w:themeColor="text1"/>
        </w:rPr>
        <w:t>(2)</w:t>
      </w:r>
      <w:r>
        <w:rPr>
          <w:rFonts w:ascii="ＭＳ 明朝" w:hAnsi="ＭＳ 明朝" w:cs="Times New Roman" w:asciiTheme="majorEastAsia" w:hAnsiTheme="majorEastAsia"/>
          <w:color w:val="000000" w:themeColor="text1"/>
        </w:rPr>
        <w:t>　本事業の適正な実施及び本コンソーシアムの適正な運営を確保するために必要な体制の整備、運用等を行う責任者の選任及び解任に関すること</w:t>
      </w:r>
    </w:p>
    <w:p>
      <w:pPr>
        <w:pStyle w:val="Normal"/>
        <w:spacing w:lineRule="auto" w:line="360"/>
        <w:ind w:left="420" w:hanging="210"/>
        <w:rPr>
          <w:rFonts w:ascii="ＭＳ 明朝" w:hAnsi="ＭＳ 明朝" w:eastAsia="ＭＳ 明朝" w:asciiTheme="majorEastAsia" w:eastAsiaTheme="majorEastAsia" w:hAnsiTheme="majorEastAsia"/>
          <w:color w:val="000000" w:themeColor="text1"/>
        </w:rPr>
      </w:pPr>
      <w:r>
        <w:rPr>
          <w:rFonts w:eastAsia="ＭＳ 明朝" w:cs="Times New Roman" w:eastAsiaTheme="majorEastAsia"/>
          <w:color w:val="000000" w:themeColor="text1"/>
        </w:rPr>
        <w:t>(3)</w:t>
      </w:r>
      <w:r>
        <w:rPr>
          <w:rFonts w:ascii="ＭＳ 明朝" w:hAnsi="ＭＳ 明朝" w:cs="Times New Roman" w:asciiTheme="majorEastAsia" w:hAnsiTheme="majorEastAsia"/>
          <w:color w:val="000000" w:themeColor="text1"/>
        </w:rPr>
        <w:t>　本コンソーシアムへの新規加入者に関すること</w:t>
      </w:r>
    </w:p>
    <w:p>
      <w:pPr>
        <w:pStyle w:val="Normal"/>
        <w:spacing w:lineRule="auto" w:line="360"/>
        <w:ind w:firstLine="105"/>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 xml:space="preserve">  </w:t>
      </w:r>
      <w:r>
        <w:rPr>
          <w:rFonts w:eastAsia="ＭＳ 明朝" w:cs="Times New Roman" w:eastAsiaTheme="majorEastAsia"/>
          <w:color w:val="000000" w:themeColor="text1"/>
        </w:rPr>
        <w:t xml:space="preserve">(4)   </w:t>
      </w:r>
      <w:r>
        <w:rPr>
          <w:rFonts w:ascii="ＭＳ 明朝" w:hAnsi="ＭＳ 明朝" w:cs="Times New Roman" w:asciiTheme="majorEastAsia" w:hAnsiTheme="majorEastAsia"/>
          <w:color w:val="000000" w:themeColor="text1"/>
        </w:rPr>
        <w:t>その他本コンソーシアムの運営に関すること</w:t>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３　運営委員会の議事は、出席した運営委員の過半数により決し、可否同数のときは議長の決するところによる。ただし、議長が重要事項と認める事項については、幹事団体から選出された運営委員の賛成票が含まれて いないと成</w:t>
      </w:r>
      <w:r>
        <w:rPr>
          <w:rFonts w:ascii="Microsoft JhengHei" w:hAnsi="Microsoft JhengHei" w:cs="Microsoft JhengHei" w:eastAsia="Microsoft JhengHei"/>
          <w:color w:val="000000" w:themeColor="text1"/>
        </w:rPr>
        <w:t>⽴</w:t>
      </w:r>
      <w:r>
        <w:rPr>
          <w:rFonts w:ascii="ＭＳ 明朝" w:hAnsi="ＭＳ 明朝" w:cs="ＭＳ 明朝" w:asciiTheme="majorEastAsia" w:hAnsiTheme="majorEastAsia"/>
          <w:color w:val="000000" w:themeColor="text1"/>
        </w:rPr>
        <w:t>しない</w:t>
      </w:r>
      <w:r>
        <w:rPr>
          <w:rFonts w:ascii="ＭＳ 明朝" w:hAnsi="ＭＳ 明朝" w:cs="Times New Roman" w:asciiTheme="majorEastAsia" w:hAnsiTheme="majorEastAsia"/>
          <w:color w:val="000000" w:themeColor="text1"/>
        </w:rPr>
        <w:t>。</w:t>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４　前項の議決を行う場合において、議決する事項が全運営委員に書面等により知らされているときは、書面等にて賛否を表明した運営委員の前項の適用については、出席したものとみなす。</w:t>
      </w:r>
    </w:p>
    <w:p>
      <w:pPr>
        <w:pStyle w:val="Normal"/>
        <w:spacing w:lineRule="auto" w:line="360"/>
        <w:ind w:left="210" w:hanging="210"/>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（運営委員会における議事録）</w:t>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第５条　運営委員会の議事については、議事録を作成し、各運営委員に配布する。</w:t>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asciiTheme="majorEastAsia" w:hAnsiTheme="majorEastAsia"/>
          <w:color w:val="000000" w:themeColor="text1"/>
        </w:rPr>
        <w:t>２　前項の</w:t>
      </w:r>
      <w:r>
        <w:rPr>
          <w:rFonts w:ascii="ＭＳ 明朝" w:hAnsi="ＭＳ 明朝" w:cs="Times New Roman" w:asciiTheme="majorEastAsia" w:hAnsiTheme="majorEastAsia"/>
          <w:color w:val="000000" w:themeColor="text1"/>
        </w:rPr>
        <w:t>議事録には、開催の日時及び場所（オンラインにより開催したときは、その旨）、議事の経過及びその結果等を記載又は記録することとし、議長及び必要に応じて運営委員から互選した議事録署名人が、これに署名若しくは記名押印又は電子署名をし、本事業終了後</w:t>
      </w:r>
      <w:r>
        <w:rPr>
          <w:rFonts w:eastAsia="ＭＳ 明朝" w:cs="Times New Roman" w:eastAsiaTheme="majorEastAsia"/>
          <w:color w:val="000000" w:themeColor="text1"/>
        </w:rPr>
        <w:t>3</w:t>
      </w:r>
      <w:r>
        <w:rPr>
          <w:rFonts w:ascii="ＭＳ 明朝" w:hAnsi="ＭＳ 明朝" w:cs="Times New Roman" w:asciiTheme="majorEastAsia" w:hAnsiTheme="majorEastAsia"/>
          <w:color w:val="000000" w:themeColor="text1"/>
        </w:rPr>
        <w:t>年間、事務局を置く事務所に備え置く。</w:t>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（ガバナンス・コンプライアンス体制の整備）</w:t>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第６条　本構成団体は、それぞれが所有する規程類を遵守し、本事業が適切に実施され、本コンソーシアムが適切に運営されるよう努めることとする。</w:t>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２　前項の実施状況について、本構成団体は、適宜、運営委員会に報告することとする。</w:t>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３　本構成団体は、一般財団法人日本民間公益活動連携機構（以下「</w:t>
      </w:r>
      <w:r>
        <w:rPr>
          <w:rFonts w:eastAsia="ＭＳ 明朝" w:cs="Times New Roman" w:eastAsiaTheme="majorEastAsia"/>
          <w:color w:val="000000" w:themeColor="text1"/>
        </w:rPr>
        <w:t>JANPIA</w:t>
      </w:r>
      <w:r>
        <w:rPr>
          <w:rFonts w:ascii="ＭＳ 明朝" w:hAnsi="ＭＳ 明朝" w:cs="Times New Roman" w:asciiTheme="majorEastAsia" w:hAnsiTheme="majorEastAsia"/>
          <w:color w:val="000000" w:themeColor="text1"/>
        </w:rPr>
        <w:t>」いう。）に設置されている内部通報制度の存在、利用方法等を本事業に従事する役職員に周知することとする。</w:t>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４　本構成団体の役職員は、前項により通報者等が通報等を行ったこと、通報者に協力したこと又は通報等に基づく調査に積極的に関与したことを理由として、通報者等に対する懲罰、差別的処遇等の報復行為、人事考課におけるマイナス評価等、通報者等に対して不利益な処分又は措置を行ってはならない。</w:t>
      </w:r>
    </w:p>
    <w:p>
      <w:pPr>
        <w:pStyle w:val="Normal"/>
        <w:spacing w:lineRule="auto" w:line="360"/>
        <w:ind w:left="210" w:hanging="210"/>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（情報開示）</w:t>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第７条　本構成団体は、本コンソーシアム協定書第８条第</w:t>
      </w:r>
      <w:r>
        <w:rPr>
          <w:rFonts w:eastAsia="ＭＳ 明朝" w:cs="Times New Roman" w:eastAsiaTheme="majorEastAsia"/>
          <w:color w:val="000000" w:themeColor="text1"/>
        </w:rPr>
        <w:t>3</w:t>
      </w:r>
      <w:r>
        <w:rPr>
          <w:rFonts w:ascii="ＭＳ 明朝" w:hAnsi="ＭＳ 明朝" w:cs="Times New Roman" w:asciiTheme="majorEastAsia" w:hAnsiTheme="majorEastAsia"/>
          <w:color w:val="000000" w:themeColor="text1"/>
        </w:rPr>
        <w:t>項に規定する開示請求を受けた場合は、運営委員会を開催して正当な理由に基づく請求と判断されれば、幹事団体が</w:t>
      </w:r>
      <w:r>
        <w:rPr>
          <w:rFonts w:eastAsia="ＭＳ 明朝" w:cs="Times New Roman" w:eastAsiaTheme="majorEastAsia"/>
          <w:color w:val="000000" w:themeColor="text1"/>
        </w:rPr>
        <w:t>JANPIA</w:t>
      </w:r>
      <w:r>
        <w:rPr>
          <w:rFonts w:ascii="ＭＳ 明朝" w:hAnsi="ＭＳ 明朝" w:cs="Times New Roman" w:asciiTheme="majorEastAsia" w:hAnsiTheme="majorEastAsia"/>
          <w:color w:val="000000" w:themeColor="text1"/>
        </w:rPr>
        <w:t>に報告し、</w:t>
      </w:r>
      <w:r>
        <w:rPr>
          <w:rFonts w:eastAsia="ＭＳ 明朝" w:cs="Times New Roman" w:eastAsiaTheme="majorEastAsia"/>
          <w:color w:val="000000" w:themeColor="text1"/>
        </w:rPr>
        <w:t>JANPIA</w:t>
      </w:r>
      <w:r>
        <w:rPr>
          <w:rFonts w:ascii="ＭＳ 明朝" w:hAnsi="ＭＳ 明朝" w:cs="Times New Roman" w:asciiTheme="majorEastAsia" w:hAnsiTheme="majorEastAsia"/>
          <w:color w:val="000000" w:themeColor="text1"/>
        </w:rPr>
        <w:t>の休眠預金助成システムを通じて開示する。</w:t>
      </w:r>
    </w:p>
    <w:p>
      <w:pPr>
        <w:pStyle w:val="Normal"/>
        <w:spacing w:lineRule="auto" w:line="360"/>
        <w:ind w:left="210" w:hanging="210"/>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（事務局）</w:t>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第８条　運営委員会の事務局は、幹事団体に置く。</w:t>
      </w:r>
    </w:p>
    <w:p>
      <w:pPr>
        <w:pStyle w:val="Normal"/>
        <w:spacing w:lineRule="auto" w:line="360"/>
        <w:ind w:left="210" w:hanging="210"/>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（会計）</w:t>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第９条　運営委員会の開催に要する経費は、幹事団体が休眠預金会計から支出する。</w:t>
      </w:r>
    </w:p>
    <w:p>
      <w:pPr>
        <w:pStyle w:val="Normal"/>
        <w:spacing w:lineRule="auto" w:line="360"/>
        <w:ind w:left="210" w:hanging="210"/>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（改廃）</w:t>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第１０ 条　この規則の改廃は、運営委員会の決議による。</w:t>
      </w:r>
    </w:p>
    <w:p>
      <w:pPr>
        <w:pStyle w:val="Normal"/>
        <w:spacing w:lineRule="auto" w:line="360"/>
        <w:ind w:left="210" w:hanging="210"/>
        <w:rPr>
          <w:rFonts w:ascii="ＭＳ 明朝" w:hAnsi="ＭＳ 明朝" w:eastAsia="ＭＳ 明朝" w:cs="Times New Roman" w:asciiTheme="majorEastAsia" w:eastAsiaTheme="majorEastAsia" w:hAnsiTheme="majorEastAsia"/>
          <w:color w:val="000000" w:themeColor="text1"/>
        </w:rPr>
      </w:pPr>
      <w:r>
        <w:rPr>
          <w:rFonts w:eastAsia="ＭＳ 明朝" w:cs="Times New Roman" w:eastAsiaTheme="majorEastAsia"/>
          <w:color w:val="000000" w:themeColor="text1"/>
        </w:rPr>
      </w:r>
    </w:p>
    <w:p>
      <w:pPr>
        <w:pStyle w:val="Normal"/>
        <w:spacing w:lineRule="auto" w:line="360"/>
        <w:ind w:left="210" w:hanging="210"/>
        <w:rPr>
          <w:rFonts w:ascii="ＭＳ 明朝" w:hAnsi="ＭＳ 明朝" w:eastAsia="ＭＳ 明朝" w:asciiTheme="majorEastAsia" w:eastAsiaTheme="majorEastAsia" w:hAnsiTheme="majorEastAsia"/>
          <w:color w:val="000000" w:themeColor="text1"/>
        </w:rPr>
      </w:pPr>
      <w:r>
        <w:rPr>
          <w:rFonts w:ascii="ＭＳ 明朝" w:hAnsi="ＭＳ 明朝" w:cs="Times New Roman" w:asciiTheme="majorEastAsia" w:hAnsiTheme="majorEastAsia"/>
          <w:color w:val="000000" w:themeColor="text1"/>
        </w:rPr>
        <w:t>（附 則）</w:t>
      </w:r>
    </w:p>
    <w:p>
      <w:pPr>
        <w:pStyle w:val="Normal"/>
        <w:widowControl/>
        <w:spacing w:lineRule="auto" w:line="360"/>
        <w:ind w:left="210" w:hanging="210"/>
        <w:jc w:val="left"/>
        <w:rPr/>
      </w:pPr>
      <w:r>
        <w:rPr>
          <w:rFonts w:ascii="ＭＳ 明朝" w:hAnsi="ＭＳ 明朝" w:cs="Times New Roman" w:asciiTheme="majorEastAsia" w:hAnsiTheme="majorEastAsia"/>
          <w:color w:val="000000" w:themeColor="text1"/>
        </w:rPr>
        <w:t>この規則は、</w:t>
      </w:r>
      <w:r>
        <w:rPr>
          <w:rFonts w:eastAsia="ＭＳ 明朝" w:cs="Times New Roman" w:eastAsiaTheme="majorEastAsia"/>
          <w:color w:val="000000" w:themeColor="text1"/>
        </w:rPr>
        <w:t>2022</w:t>
      </w:r>
      <w:r>
        <w:rPr>
          <w:rFonts w:ascii="ＭＳ 明朝" w:hAnsi="ＭＳ 明朝" w:cs="Times New Roman" w:asciiTheme="majorEastAsia" w:hAnsiTheme="majorEastAsia"/>
          <w:color w:val="000000" w:themeColor="text1"/>
        </w:rPr>
        <w:t>年　月　日から施行する。</w:t>
      </w:r>
    </w:p>
    <w:sectPr>
      <w:footerReference w:type="default" r:id="rId2"/>
      <w:type w:val="nextPage"/>
      <w:pgSz w:w="11906" w:h="16838"/>
      <w:pgMar w:left="1701" w:right="1701" w:header="0" w:top="1701" w:footer="709" w:bottom="1701" w:gutter="0"/>
      <w:pgNumType w:fmt="decimal"/>
      <w:formProt w:val="false"/>
      <w:titlePg/>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Liberation Sans">
    <w:altName w:val="Arial"/>
    <w:charset w:val="80"/>
    <w:family w:val="roman"/>
    <w:pitch w:val="variable"/>
  </w:font>
  <w:font w:name="Microsoft JhengHei">
    <w:charset w:val="80"/>
    <w:family w:val="roman"/>
    <w:pitch w:val="variable"/>
  </w:font>
  <w:font w:name="Times New Roman">
    <w:charset w:val="80"/>
    <w:family w:val="roman"/>
    <w:pitch w:val="variable"/>
  </w:font>
  <w:font w:name="ＭＳ Ｐゴシック">
    <w:charset w:val="01"/>
    <w:family w:val="moder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78185285"/>
    </w:sdtPr>
    <w:sdtContent>
      <w:p>
        <w:pPr>
          <w:pStyle w:val="Style25"/>
          <w:jc w:val="center"/>
          <w:rPr/>
        </w:pPr>
        <w:r>
          <w:rPr>
            <w:rFonts w:cs="Times New Roman" w:ascii="Times New Roman" w:hAnsi="Times New Roman"/>
          </w:rPr>
          <w:t xml:space="preserve">- </w:t>
        </w: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11</w:t>
        </w:r>
        <w:r>
          <w:rPr>
            <w:rFonts w:cs="Times New Roman" w:ascii="Times New Roman" w:hAnsi="Times New Roman"/>
          </w:rPr>
          <w:fldChar w:fldCharType="end"/>
        </w:r>
        <w:r>
          <w:rPr>
            <w:rFonts w:cs="Times New Roman" w:ascii="Times New Roman" w:hAnsi="Times New Roman"/>
          </w:rPr>
          <w:t xml:space="preserve"> -</w:t>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97"/>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97"/>
        </w:tabs>
        <w:ind w:left="397" w:hanging="397"/>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tabs>
          <w:tab w:val="num" w:pos="397"/>
        </w:tabs>
        <w:ind w:left="397" w:hanging="397"/>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decimal"/>
      <w:lvlText w:val="(%1)"/>
      <w:lvlJc w:val="left"/>
      <w:pPr>
        <w:tabs>
          <w:tab w:val="num" w:pos="397"/>
        </w:tabs>
        <w:ind w:left="397" w:hanging="397"/>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decimal"/>
      <w:lvlText w:val="(%1)"/>
      <w:lvlJc w:val="left"/>
      <w:pPr>
        <w:tabs>
          <w:tab w:val="num" w:pos="397"/>
        </w:tabs>
        <w:ind w:left="397" w:hanging="397"/>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6">
    <w:lvl w:ilvl="0">
      <w:start w:val="1"/>
      <w:numFmt w:val="decimal"/>
      <w:lvlText w:val="(%1)"/>
      <w:lvlJc w:val="left"/>
      <w:pPr>
        <w:tabs>
          <w:tab w:val="num" w:pos="397"/>
        </w:tabs>
        <w:ind w:left="397" w:hanging="397"/>
      </w:pPr>
    </w:lvl>
    <w:lvl w:ilvl="1">
      <w:start w:val="1"/>
      <w:numFmt w:val="aiueoFullWidth"/>
      <w:lvlText w:val="(%2)"/>
      <w:lvlJc w:val="left"/>
      <w:pPr>
        <w:ind w:left="979" w:hanging="420"/>
      </w:pPr>
    </w:lvl>
    <w:lvl w:ilvl="2">
      <w:start w:val="1"/>
      <w:numFmt w:val="decimalEnclosedCircle"/>
      <w:lvlText w:val="%3"/>
      <w:lvlJc w:val="left"/>
      <w:pPr>
        <w:ind w:left="1399" w:hanging="420"/>
      </w:pPr>
    </w:lvl>
    <w:lvl w:ilvl="3">
      <w:start w:val="1"/>
      <w:numFmt w:val="decimal"/>
      <w:lvlText w:val="%4."/>
      <w:lvlJc w:val="left"/>
      <w:pPr>
        <w:ind w:left="1819" w:hanging="420"/>
      </w:pPr>
    </w:lvl>
    <w:lvl w:ilvl="4">
      <w:start w:val="1"/>
      <w:numFmt w:val="aiueoFullWidth"/>
      <w:lvlText w:val="(%5)"/>
      <w:lvlJc w:val="left"/>
      <w:pPr>
        <w:ind w:left="2239" w:hanging="420"/>
      </w:pPr>
    </w:lvl>
    <w:lvl w:ilvl="5">
      <w:start w:val="1"/>
      <w:numFmt w:val="decimalEnclosedCircle"/>
      <w:lvlText w:val="%6"/>
      <w:lvlJc w:val="left"/>
      <w:pPr>
        <w:ind w:left="2659" w:hanging="420"/>
      </w:pPr>
    </w:lvl>
    <w:lvl w:ilvl="6">
      <w:start w:val="1"/>
      <w:numFmt w:val="decimal"/>
      <w:lvlText w:val="%7."/>
      <w:lvlJc w:val="left"/>
      <w:pPr>
        <w:ind w:left="3079" w:hanging="420"/>
      </w:pPr>
    </w:lvl>
    <w:lvl w:ilvl="7">
      <w:start w:val="1"/>
      <w:numFmt w:val="aiueoFullWidth"/>
      <w:lvlText w:val="(%8)"/>
      <w:lvlJc w:val="left"/>
      <w:pPr>
        <w:ind w:left="3499" w:hanging="420"/>
      </w:pPr>
    </w:lvl>
    <w:lvl w:ilvl="8">
      <w:start w:val="1"/>
      <w:numFmt w:val="decimalEnclosedCircle"/>
      <w:lvlText w:val="%9"/>
      <w:lvlJc w:val="left"/>
      <w:pPr>
        <w:ind w:left="3919" w:hanging="420"/>
      </w:pPr>
    </w:lvl>
  </w:abstractNum>
  <w:abstractNum w:abstractNumId="7">
    <w:lvl w:ilvl="0">
      <w:start w:val="1"/>
      <w:numFmt w:val="decimal"/>
      <w:lvlText w:val="(%1)"/>
      <w:lvlJc w:val="left"/>
      <w:pPr>
        <w:tabs>
          <w:tab w:val="num" w:pos="1390"/>
        </w:tabs>
        <w:ind w:left="1390"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397"/>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ind w:left="420" w:hanging="420"/>
      </w:pPr>
      <w:rPr>
        <w:rFonts w:ascii="ＭＳ Ｐゴシック" w:hAnsi="ＭＳ Ｐゴシック" w:cs="ＭＳ Ｐゴシック" w:hint="default"/>
        <w:sz w:val="20"/>
        <w:rFonts w:cs="ＭＳ Ｐゴシック"/>
      </w:rPr>
    </w:lvl>
    <w:lvl w:ilvl="1">
      <w:start w:val="1"/>
      <w:numFmt w:val="bullet"/>
      <w:lvlText w:val=""/>
      <w:lvlJc w:val="left"/>
      <w:pPr>
        <w:ind w:left="840" w:hanging="420"/>
      </w:pPr>
      <w:rPr>
        <w:rFonts w:ascii="Wingdings" w:hAnsi="Wingdings" w:cs="Wingdings" w:hint="default"/>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10">
    <w:lvl w:ilvl="0">
      <w:start w:val="1"/>
      <w:numFmt w:val="decimal"/>
      <w:lvlText w:val="%1．"/>
      <w:lvlJc w:val="left"/>
      <w:pPr>
        <w:ind w:left="501" w:hanging="360"/>
      </w:pPr>
    </w:lvl>
    <w:lvl w:ilvl="1">
      <w:start w:val="1"/>
      <w:numFmt w:val="aiueoFullWidth"/>
      <w:lvlText w:val="(%2)"/>
      <w:lvlJc w:val="left"/>
      <w:pPr>
        <w:ind w:left="981" w:hanging="420"/>
      </w:pPr>
    </w:lvl>
    <w:lvl w:ilvl="2">
      <w:start w:val="1"/>
      <w:numFmt w:val="decimalEnclosedCircle"/>
      <w:lvlText w:val="%3"/>
      <w:lvlJc w:val="left"/>
      <w:pPr>
        <w:ind w:left="1401" w:hanging="420"/>
      </w:pPr>
    </w:lvl>
    <w:lvl w:ilvl="3">
      <w:start w:val="1"/>
      <w:numFmt w:val="decimal"/>
      <w:lvlText w:val="%4."/>
      <w:lvlJc w:val="left"/>
      <w:pPr>
        <w:ind w:left="1821" w:hanging="420"/>
      </w:pPr>
    </w:lvl>
    <w:lvl w:ilvl="4">
      <w:start w:val="1"/>
      <w:numFmt w:val="aiueoFullWidth"/>
      <w:lvlText w:val="(%5)"/>
      <w:lvlJc w:val="left"/>
      <w:pPr>
        <w:ind w:left="2241" w:hanging="420"/>
      </w:pPr>
    </w:lvl>
    <w:lvl w:ilvl="5">
      <w:start w:val="1"/>
      <w:numFmt w:val="decimalEnclosedCircle"/>
      <w:lvlText w:val="%6"/>
      <w:lvlJc w:val="left"/>
      <w:pPr>
        <w:ind w:left="2661" w:hanging="420"/>
      </w:pPr>
    </w:lvl>
    <w:lvl w:ilvl="6">
      <w:start w:val="1"/>
      <w:numFmt w:val="decimal"/>
      <w:lvlText w:val="%7."/>
      <w:lvlJc w:val="left"/>
      <w:pPr>
        <w:ind w:left="3081" w:hanging="420"/>
      </w:pPr>
    </w:lvl>
    <w:lvl w:ilvl="7">
      <w:start w:val="1"/>
      <w:numFmt w:val="aiueoFullWidth"/>
      <w:lvlText w:val="(%8)"/>
      <w:lvlJc w:val="left"/>
      <w:pPr>
        <w:ind w:left="3501" w:hanging="420"/>
      </w:pPr>
    </w:lvl>
    <w:lvl w:ilvl="8">
      <w:start w:val="1"/>
      <w:numFmt w:val="decimalEnclosedCircle"/>
      <w:lvlText w:val="%9"/>
      <w:lvlJc w:val="left"/>
      <w:pPr>
        <w:ind w:left="3921" w:hanging="420"/>
      </w:pPr>
    </w:lvl>
  </w:abstractNum>
  <w:abstractNum w:abstractNumId="11">
    <w:lvl w:ilvl="0">
      <w:start w:val="1"/>
      <w:numFmt w:val="decimalFullWidth"/>
      <w:lvlText w:val="第%1条"/>
      <w:lvlJc w:val="left"/>
      <w:pPr>
        <w:ind w:left="850" w:hanging="85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9"/>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明朝" w:cs="Arial" w:eastAsiaTheme="minorEastAsia"/>
        <w:kern w:val="2"/>
        <w:szCs w:val="24"/>
        <w:lang w:val="en-US" w:eastAsia="ja-JP" w:bidi="hi-IN"/>
      </w:rPr>
    </w:rPrDefault>
    <w:pPrDefault>
      <w:pPr/>
    </w:pPrDefault>
  </w:docDefaults>
  <w:latentStyles w:defLockedState="0" w:defUIPriority="99" w:defSemiHidden="0" w:defUnhideWhenUsed="0" w:defQFormat="0" w:count="376">
    <w:lsdException w:name="Normal" w:uiPriority="0" w:qFormat="1"/>
    <w:lsdException w:name="heading 1" w:uiPriority="2" w:qFormat="1"/>
    <w:lsdException w:name="heading 2" w:uiPriority="9" w:qFormat="1"/>
    <w:lsdException w:name="heading 3" w:uiPriority="2" w:qFormat="1"/>
    <w:lsdException w:name="heading 4" w:uiPriority="2" w:qFormat="1"/>
    <w:lsdException w:name="heading 5" w:uiPriority="2"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7"/>
    <w:lsdException w:name="toc 2" w:uiPriority="7"/>
    <w:lsdException w:name="toc 3" w:uiPriority="7"/>
    <w:lsdException w:name="toc 4" w:uiPriority="7"/>
    <w:lsdException w:name="toc 5" w:uiPriority="7"/>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annotation text" w:uiPriority="5"/>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uiPriority="5"/>
    <w:lsdException w:name="line number" w:semiHidden="1" w:unhideWhenUsed="1"/>
    <w:lsdException w:name="page number" w:uiPriority="6"/>
    <w:lsdException w:name="endnote reference" w:uiPriority="4"/>
    <w:lsdException w:name="endnote text" w:uiPriority="4"/>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5"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4"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d3ae7"/>
    <w:pPr>
      <w:widowControl w:val="false"/>
      <w:bidi w:val="0"/>
      <w:spacing w:lineRule="atLeast" w:line="360" w:before="0" w:after="0"/>
      <w:jc w:val="both"/>
    </w:pPr>
    <w:rPr>
      <w:rFonts w:ascii="ＭＳ 明朝" w:hAnsi="ＭＳ 明朝" w:eastAsia="ＭＳ 明朝" w:cs="" w:asciiTheme="minorHAnsi" w:cstheme="minorBidi" w:hAnsiTheme="minorHAnsi"/>
      <w:color w:val="auto"/>
      <w:kern w:val="2"/>
      <w:sz w:val="21"/>
      <w:szCs w:val="21"/>
      <w:lang w:bidi="ar-SA" w:val="en-US" w:eastAsia="ja-JP"/>
    </w:rPr>
  </w:style>
  <w:style w:type="paragraph" w:styleId="1">
    <w:name w:val="Heading 1"/>
    <w:basedOn w:val="Normal"/>
    <w:next w:val="Normal"/>
    <w:link w:val="10"/>
    <w:uiPriority w:val="2"/>
    <w:qFormat/>
    <w:rsid w:val="00be0bee"/>
    <w:pPr>
      <w:keepNext w:val="true"/>
      <w:keepLines/>
      <w:outlineLvl w:val="0"/>
    </w:pPr>
    <w:rPr>
      <w:rFonts w:ascii="ＭＳ 明朝" w:hAnsi="ＭＳ 明朝" w:eastAsia="ＭＳ 明朝" w:cs="" w:asciiTheme="majorHAnsi" w:cstheme="majorBidi" w:eastAsiaTheme="majorEastAsia" w:hAnsiTheme="majorHAnsi"/>
      <w:szCs w:val="24"/>
    </w:rPr>
  </w:style>
  <w:style w:type="paragraph" w:styleId="2">
    <w:name w:val="Heading 2"/>
    <w:basedOn w:val="Normal"/>
    <w:next w:val="Normal"/>
    <w:link w:val="20"/>
    <w:uiPriority w:val="9"/>
    <w:qFormat/>
    <w:rsid w:val="00be0bee"/>
    <w:pPr>
      <w:keepNext w:val="true"/>
      <w:keepLines/>
      <w:outlineLvl w:val="1"/>
    </w:pPr>
    <w:rPr>
      <w:rFonts w:ascii="ＭＳ 明朝" w:hAnsi="ＭＳ 明朝" w:eastAsia="ＭＳ 明朝" w:cs="" w:asciiTheme="majorHAnsi" w:cstheme="majorBidi" w:eastAsiaTheme="majorEastAsia" w:hAnsiTheme="majorHAnsi"/>
    </w:rPr>
  </w:style>
  <w:style w:type="paragraph" w:styleId="3">
    <w:name w:val="Heading 3"/>
    <w:basedOn w:val="Normal"/>
    <w:next w:val="Normal"/>
    <w:link w:val="30"/>
    <w:uiPriority w:val="2"/>
    <w:qFormat/>
    <w:rsid w:val="00be0bee"/>
    <w:pPr>
      <w:keepNext w:val="true"/>
      <w:keepLines/>
      <w:outlineLvl w:val="2"/>
    </w:pPr>
    <w:rPr>
      <w:rFonts w:ascii="ＭＳ 明朝" w:hAnsi="ＭＳ 明朝" w:eastAsia="ＭＳ 明朝" w:cs="" w:asciiTheme="majorHAnsi" w:cstheme="majorBidi" w:eastAsiaTheme="majorEastAsia" w:hAnsiTheme="majorHAnsi"/>
    </w:rPr>
  </w:style>
  <w:style w:type="paragraph" w:styleId="4">
    <w:name w:val="Heading 4"/>
    <w:basedOn w:val="Normal"/>
    <w:next w:val="Normal"/>
    <w:link w:val="40"/>
    <w:uiPriority w:val="3"/>
    <w:qFormat/>
    <w:rsid w:val="00be0bee"/>
    <w:pPr>
      <w:keepNext w:val="true"/>
      <w:keepLines/>
      <w:outlineLvl w:val="3"/>
    </w:pPr>
    <w:rPr>
      <w:rFonts w:ascii="ＭＳ 明朝" w:hAnsi="ＭＳ 明朝" w:eastAsia="ＭＳ 明朝" w:asciiTheme="majorHAnsi" w:eastAsiaTheme="majorEastAsia" w:hAnsiTheme="majorHAnsi"/>
      <w:bCs/>
    </w:rPr>
  </w:style>
  <w:style w:type="paragraph" w:styleId="5">
    <w:name w:val="Heading 5"/>
    <w:basedOn w:val="Normal"/>
    <w:next w:val="Normal"/>
    <w:link w:val="50"/>
    <w:uiPriority w:val="3"/>
    <w:qFormat/>
    <w:rsid w:val="00be0bee"/>
    <w:pPr>
      <w:keepNext w:val="true"/>
      <w:keepLines/>
      <w:outlineLvl w:val="4"/>
    </w:pPr>
    <w:rPr>
      <w:rFonts w:ascii="ＭＳ 明朝" w:hAnsi="ＭＳ 明朝" w:eastAsia="ＭＳ 明朝" w:cs="" w:asciiTheme="majorHAnsi" w:cstheme="majorBidi" w:eastAsiaTheme="majorEastAsia" w:hAnsiTheme="majorHAnsi"/>
    </w:rPr>
  </w:style>
  <w:style w:type="character" w:styleId="DefaultParagraphFont" w:default="1">
    <w:name w:val="Default Paragraph Font"/>
    <w:uiPriority w:val="1"/>
    <w:semiHidden/>
    <w:unhideWhenUsed/>
    <w:qFormat/>
    <w:rPr/>
  </w:style>
  <w:style w:type="character" w:styleId="Style9" w:customStyle="1">
    <w:name w:val="脚注文字列 (文字)"/>
    <w:basedOn w:val="DefaultParagraphFont"/>
    <w:uiPriority w:val="4"/>
    <w:qFormat/>
    <w:rsid w:val="00816074"/>
    <w:rPr>
      <w:sz w:val="18"/>
    </w:rPr>
  </w:style>
  <w:style w:type="character" w:styleId="Style10" w:customStyle="1">
    <w:name w:val="ヘッダー (文字)"/>
    <w:basedOn w:val="DefaultParagraphFont"/>
    <w:uiPriority w:val="99"/>
    <w:qFormat/>
    <w:rsid w:val="0048168b"/>
    <w:rPr>
      <w:rFonts w:ascii="ＭＳ 明朝" w:hAnsi="ＭＳ 明朝" w:eastAsia="ＭＳ 明朝"/>
    </w:rPr>
  </w:style>
  <w:style w:type="character" w:styleId="Style11" w:customStyle="1">
    <w:name w:val="フッター (文字)"/>
    <w:basedOn w:val="DefaultParagraphFont"/>
    <w:uiPriority w:val="99"/>
    <w:qFormat/>
    <w:rsid w:val="007e6150"/>
    <w:rPr>
      <w:rFonts w:ascii="ＭＳ 明朝" w:hAnsi="ＭＳ 明朝" w:eastAsia="ＭＳ 明朝"/>
    </w:rPr>
  </w:style>
  <w:style w:type="character" w:styleId="11" w:customStyle="1">
    <w:name w:val="見出し 1 (文字)"/>
    <w:basedOn w:val="DefaultParagraphFont"/>
    <w:link w:val="1"/>
    <w:uiPriority w:val="2"/>
    <w:qFormat/>
    <w:rsid w:val="00816074"/>
    <w:rPr>
      <w:rFonts w:ascii="ＭＳ 明朝" w:hAnsi="ＭＳ 明朝" w:eastAsia="ＭＳ 明朝" w:cs="" w:asciiTheme="majorHAnsi" w:cstheme="majorBidi" w:eastAsiaTheme="majorEastAsia" w:hAnsiTheme="majorHAnsi"/>
      <w:szCs w:val="24"/>
    </w:rPr>
  </w:style>
  <w:style w:type="character" w:styleId="21" w:customStyle="1">
    <w:name w:val="見出し 2 (文字)"/>
    <w:basedOn w:val="DefaultParagraphFont"/>
    <w:link w:val="2"/>
    <w:uiPriority w:val="9"/>
    <w:qFormat/>
    <w:rsid w:val="00be0bee"/>
    <w:rPr>
      <w:rFonts w:ascii="ＭＳ 明朝" w:hAnsi="ＭＳ 明朝" w:eastAsia="ＭＳ 明朝" w:cs="" w:asciiTheme="majorHAnsi" w:cstheme="majorBidi" w:eastAsiaTheme="majorEastAsia" w:hAnsiTheme="majorHAnsi"/>
    </w:rPr>
  </w:style>
  <w:style w:type="character" w:styleId="31" w:customStyle="1">
    <w:name w:val="見出し 3 (文字)"/>
    <w:basedOn w:val="DefaultParagraphFont"/>
    <w:link w:val="3"/>
    <w:uiPriority w:val="2"/>
    <w:qFormat/>
    <w:rsid w:val="00816074"/>
    <w:rPr>
      <w:rFonts w:ascii="ＭＳ 明朝" w:hAnsi="ＭＳ 明朝" w:eastAsia="ＭＳ 明朝" w:cs="" w:asciiTheme="majorHAnsi" w:cstheme="majorBidi" w:eastAsiaTheme="majorEastAsia" w:hAnsiTheme="majorHAnsi"/>
    </w:rPr>
  </w:style>
  <w:style w:type="character" w:styleId="41" w:customStyle="1">
    <w:name w:val="見出し 4 (文字)"/>
    <w:basedOn w:val="DefaultParagraphFont"/>
    <w:link w:val="4"/>
    <w:uiPriority w:val="3"/>
    <w:qFormat/>
    <w:rsid w:val="00816074"/>
    <w:rPr>
      <w:rFonts w:ascii="ＭＳ 明朝" w:hAnsi="ＭＳ 明朝" w:eastAsia="ＭＳ 明朝" w:asciiTheme="majorHAnsi" w:eastAsiaTheme="majorEastAsia" w:hAnsiTheme="majorHAnsi"/>
      <w:bCs/>
    </w:rPr>
  </w:style>
  <w:style w:type="character" w:styleId="51" w:customStyle="1">
    <w:name w:val="見出し 5 (文字)"/>
    <w:basedOn w:val="DefaultParagraphFont"/>
    <w:link w:val="5"/>
    <w:uiPriority w:val="3"/>
    <w:qFormat/>
    <w:rsid w:val="00816074"/>
    <w:rPr>
      <w:rFonts w:ascii="ＭＳ 明朝" w:hAnsi="ＭＳ 明朝" w:eastAsia="ＭＳ 明朝" w:cs="" w:asciiTheme="majorHAnsi" w:cstheme="majorBidi" w:eastAsiaTheme="majorEastAsia" w:hAnsiTheme="majorHAnsi"/>
    </w:rPr>
  </w:style>
  <w:style w:type="character" w:styleId="Style12" w:customStyle="1">
    <w:name w:val="文末脚注文字列 (文字)"/>
    <w:basedOn w:val="DefaultParagraphFont"/>
    <w:uiPriority w:val="4"/>
    <w:qFormat/>
    <w:rsid w:val="00b914b0"/>
    <w:rPr>
      <w:sz w:val="18"/>
    </w:rPr>
  </w:style>
  <w:style w:type="character" w:styleId="Style13" w:customStyle="1">
    <w:name w:val="吹き出し (文字)"/>
    <w:basedOn w:val="DefaultParagraphFont"/>
    <w:uiPriority w:val="99"/>
    <w:semiHidden/>
    <w:qFormat/>
    <w:rsid w:val="00ff3e6e"/>
    <w:rPr>
      <w:rFonts w:ascii="ＭＳ 明朝" w:hAnsi="ＭＳ 明朝" w:eastAsia="ＭＳ 明朝" w:cs="" w:asciiTheme="majorHAnsi" w:cstheme="majorBidi" w:eastAsiaTheme="majorEastAsia" w:hAnsiTheme="majorHAnsi"/>
      <w:sz w:val="18"/>
      <w:szCs w:val="18"/>
    </w:rPr>
  </w:style>
  <w:style w:type="character" w:styleId="Style14" w:customStyle="1">
    <w:name w:val="インターネットリンク"/>
    <w:basedOn w:val="DefaultParagraphFont"/>
    <w:uiPriority w:val="99"/>
    <w:unhideWhenUsed/>
    <w:rsid w:val="007353d7"/>
    <w:rPr>
      <w:color w:val="0563C1" w:themeColor="hyperlink"/>
      <w:u w:val="single"/>
    </w:rPr>
  </w:style>
  <w:style w:type="character" w:styleId="FollowedHyperlink">
    <w:name w:val="FollowedHyperlink"/>
    <w:basedOn w:val="DefaultParagraphFont"/>
    <w:uiPriority w:val="99"/>
    <w:semiHidden/>
    <w:unhideWhenUsed/>
    <w:qFormat/>
    <w:rsid w:val="004d1af2"/>
    <w:rPr>
      <w:color w:val="954F72" w:themeColor="followedHyperlink"/>
      <w:u w:val="single"/>
    </w:rPr>
  </w:style>
  <w:style w:type="character" w:styleId="Annotationreference">
    <w:name w:val="annotation reference"/>
    <w:basedOn w:val="DefaultParagraphFont"/>
    <w:uiPriority w:val="5"/>
    <w:qFormat/>
    <w:rsid w:val="00c64b4f"/>
    <w:rPr>
      <w:sz w:val="18"/>
      <w:szCs w:val="18"/>
    </w:rPr>
  </w:style>
  <w:style w:type="character" w:styleId="Style15" w:customStyle="1">
    <w:name w:val="コメント文字列 (文字)"/>
    <w:basedOn w:val="DefaultParagraphFont"/>
    <w:uiPriority w:val="5"/>
    <w:qFormat/>
    <w:rsid w:val="00c64b4f"/>
    <w:rPr/>
  </w:style>
  <w:style w:type="character" w:styleId="Style16" w:customStyle="1">
    <w:name w:val="コメント内容 (文字)"/>
    <w:basedOn w:val="Style15"/>
    <w:uiPriority w:val="5"/>
    <w:semiHidden/>
    <w:qFormat/>
    <w:rsid w:val="00c64b4f"/>
    <w:rPr>
      <w:b/>
      <w:bCs/>
    </w:rPr>
  </w:style>
  <w:style w:type="character" w:styleId="Im" w:customStyle="1">
    <w:name w:val="im"/>
    <w:basedOn w:val="DefaultParagraphFont"/>
    <w:qFormat/>
    <w:rsid w:val="008c0cca"/>
    <w:rPr/>
  </w:style>
  <w:style w:type="paragraph" w:styleId="Style17" w:customStyle="1">
    <w:name w:val="見出し"/>
    <w:basedOn w:val="Normal"/>
    <w:next w:val="Style18"/>
    <w:qFormat/>
    <w:pPr>
      <w:keepNext w:val="true"/>
      <w:spacing w:before="240" w:after="120"/>
    </w:pPr>
    <w:rPr>
      <w:rFonts w:ascii="Liberation Sans" w:hAnsi="Liberation Sans" w:eastAsia="ＭＳ 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customStyle="1">
    <w:name w:val="索引"/>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2">
    <w:name w:val="Footnote Text"/>
    <w:basedOn w:val="Normal"/>
    <w:uiPriority w:val="4"/>
    <w:rsid w:val="00b914b0"/>
    <w:pPr>
      <w:keepLines/>
      <w:snapToGrid w:val="false"/>
      <w:spacing w:lineRule="atLeast" w:line="240" w:before="0" w:after="120"/>
      <w:ind w:left="454" w:hanging="454"/>
    </w:pPr>
    <w:rPr>
      <w:sz w:val="18"/>
    </w:rPr>
  </w:style>
  <w:style w:type="paragraph" w:styleId="Style23" w:customStyle="1">
    <w:name w:val="ヘッダーとフッター"/>
    <w:basedOn w:val="Normal"/>
    <w:qFormat/>
    <w:pPr/>
    <w:rPr/>
  </w:style>
  <w:style w:type="paragraph" w:styleId="Style24">
    <w:name w:val="Header"/>
    <w:basedOn w:val="Normal"/>
    <w:uiPriority w:val="99"/>
    <w:unhideWhenUsed/>
    <w:rsid w:val="00de6acf"/>
    <w:pPr>
      <w:tabs>
        <w:tab w:val="clear" w:pos="709"/>
        <w:tab w:val="center" w:pos="4252" w:leader="none"/>
        <w:tab w:val="right" w:pos="8504" w:leader="none"/>
      </w:tabs>
      <w:snapToGrid w:val="false"/>
    </w:pPr>
    <w:rPr/>
  </w:style>
  <w:style w:type="paragraph" w:styleId="Style25">
    <w:name w:val="Footer"/>
    <w:basedOn w:val="Normal"/>
    <w:uiPriority w:val="99"/>
    <w:unhideWhenUsed/>
    <w:rsid w:val="00de6acf"/>
    <w:pPr>
      <w:tabs>
        <w:tab w:val="clear" w:pos="709"/>
        <w:tab w:val="center" w:pos="4252" w:leader="none"/>
        <w:tab w:val="right" w:pos="8504" w:leader="none"/>
      </w:tabs>
      <w:snapToGrid w:val="false"/>
    </w:pPr>
    <w:rPr/>
  </w:style>
  <w:style w:type="paragraph" w:styleId="Style26" w:customStyle="1">
    <w:name w:val="表"/>
    <w:basedOn w:val="Normal"/>
    <w:uiPriority w:val="4"/>
    <w:qFormat/>
    <w:rsid w:val="00882a48"/>
    <w:pPr>
      <w:spacing w:lineRule="auto" w:line="240"/>
    </w:pPr>
    <w:rPr>
      <w:sz w:val="18"/>
    </w:rPr>
  </w:style>
  <w:style w:type="paragraph" w:styleId="Style27">
    <w:name w:val="Endnote Text"/>
    <w:basedOn w:val="Normal"/>
    <w:uiPriority w:val="4"/>
    <w:rsid w:val="00b914b0"/>
    <w:pPr>
      <w:keepLines/>
      <w:snapToGrid w:val="false"/>
      <w:spacing w:lineRule="atLeast" w:line="240" w:before="0" w:after="120"/>
      <w:ind w:left="454" w:hanging="454"/>
    </w:pPr>
    <w:rPr>
      <w:sz w:val="18"/>
    </w:rPr>
  </w:style>
  <w:style w:type="paragraph" w:styleId="12">
    <w:name w:val="TOC 1"/>
    <w:basedOn w:val="Normal"/>
    <w:next w:val="Normal"/>
    <w:autoRedefine/>
    <w:uiPriority w:val="7"/>
    <w:rsid w:val="00b42244"/>
    <w:pPr>
      <w:keepLines/>
      <w:tabs>
        <w:tab w:val="clear" w:pos="709"/>
        <w:tab w:val="right" w:pos="8505" w:leader="middleDot"/>
      </w:tabs>
      <w:spacing w:before="120" w:after="120"/>
      <w:ind w:left="907" w:hanging="907"/>
    </w:pPr>
    <w:rPr/>
  </w:style>
  <w:style w:type="paragraph" w:styleId="22">
    <w:name w:val="TOC 2"/>
    <w:basedOn w:val="Normal"/>
    <w:next w:val="Normal"/>
    <w:autoRedefine/>
    <w:uiPriority w:val="7"/>
    <w:rsid w:val="00b42244"/>
    <w:pPr>
      <w:keepLines/>
      <w:tabs>
        <w:tab w:val="clear" w:pos="709"/>
        <w:tab w:val="right" w:pos="8505" w:leader="middleDot"/>
      </w:tabs>
      <w:spacing w:before="120" w:after="120"/>
      <w:ind w:left="1361" w:hanging="907"/>
    </w:pPr>
    <w:rPr/>
  </w:style>
  <w:style w:type="paragraph" w:styleId="32">
    <w:name w:val="TOC 3"/>
    <w:basedOn w:val="Normal"/>
    <w:next w:val="Normal"/>
    <w:autoRedefine/>
    <w:uiPriority w:val="7"/>
    <w:rsid w:val="00b94370"/>
    <w:pPr>
      <w:keepLines/>
      <w:tabs>
        <w:tab w:val="clear" w:pos="709"/>
        <w:tab w:val="right" w:pos="8505" w:leader="middleDot"/>
      </w:tabs>
      <w:ind w:left="1814" w:hanging="907"/>
    </w:pPr>
    <w:rPr/>
  </w:style>
  <w:style w:type="paragraph" w:styleId="42">
    <w:name w:val="TOC 4"/>
    <w:basedOn w:val="Normal"/>
    <w:next w:val="Normal"/>
    <w:autoRedefine/>
    <w:uiPriority w:val="7"/>
    <w:rsid w:val="00b94370"/>
    <w:pPr>
      <w:keepLines/>
      <w:tabs>
        <w:tab w:val="clear" w:pos="709"/>
        <w:tab w:val="right" w:pos="8505" w:leader="middleDot"/>
      </w:tabs>
      <w:ind w:left="1815" w:hanging="454"/>
    </w:pPr>
    <w:rPr/>
  </w:style>
  <w:style w:type="paragraph" w:styleId="52">
    <w:name w:val="TOC 5"/>
    <w:basedOn w:val="Normal"/>
    <w:next w:val="Normal"/>
    <w:autoRedefine/>
    <w:uiPriority w:val="7"/>
    <w:rsid w:val="00b94370"/>
    <w:pPr>
      <w:keepLines/>
      <w:tabs>
        <w:tab w:val="clear" w:pos="709"/>
        <w:tab w:val="right" w:pos="8505" w:leader="middleDot"/>
      </w:tabs>
      <w:ind w:left="2268" w:hanging="454"/>
    </w:pPr>
    <w:rPr/>
  </w:style>
  <w:style w:type="paragraph" w:styleId="NoSpacing">
    <w:name w:val="No Spacing"/>
    <w:uiPriority w:val="14"/>
    <w:semiHidden/>
    <w:unhideWhenUsed/>
    <w:qFormat/>
    <w:rsid w:val="00be0bee"/>
    <w:pPr>
      <w:widowControl w:val="false"/>
      <w:bidi w:val="0"/>
      <w:spacing w:lineRule="atLeast" w:line="360" w:before="0" w:after="0"/>
      <w:jc w:val="both"/>
    </w:pPr>
    <w:rPr>
      <w:rFonts w:ascii="ＭＳ 明朝" w:hAnsi="ＭＳ 明朝" w:eastAsia="ＭＳ 明朝" w:cs="" w:asciiTheme="minorHAnsi" w:cstheme="minorBidi" w:hAnsiTheme="minorHAnsi"/>
      <w:color w:val="auto"/>
      <w:kern w:val="2"/>
      <w:sz w:val="21"/>
      <w:szCs w:val="21"/>
      <w:lang w:bidi="ar-SA" w:val="en-US" w:eastAsia="ja-JP"/>
    </w:rPr>
  </w:style>
  <w:style w:type="paragraph" w:styleId="13" w:customStyle="1">
    <w:name w:val="ブレット 1"/>
    <w:basedOn w:val="Normal"/>
    <w:uiPriority w:val="3"/>
    <w:qFormat/>
    <w:rsid w:val="00b914b0"/>
    <w:pPr>
      <w:ind w:left="454" w:hanging="454"/>
    </w:pPr>
    <w:rPr/>
  </w:style>
  <w:style w:type="paragraph" w:styleId="23" w:customStyle="1">
    <w:name w:val="ブレット 2"/>
    <w:basedOn w:val="Normal"/>
    <w:uiPriority w:val="3"/>
    <w:qFormat/>
    <w:rsid w:val="00b914b0"/>
    <w:pPr>
      <w:ind w:left="454" w:hanging="454"/>
    </w:pPr>
    <w:rPr/>
  </w:style>
  <w:style w:type="paragraph" w:styleId="ListParagraph">
    <w:name w:val="List Paragraph"/>
    <w:basedOn w:val="Normal"/>
    <w:uiPriority w:val="34"/>
    <w:unhideWhenUsed/>
    <w:qFormat/>
    <w:rsid w:val="00e8513d"/>
    <w:pPr>
      <w:ind w:left="454" w:hanging="0"/>
    </w:pPr>
    <w:rPr/>
  </w:style>
  <w:style w:type="paragraph" w:styleId="BalloonText">
    <w:name w:val="Balloon Text"/>
    <w:basedOn w:val="Normal"/>
    <w:uiPriority w:val="99"/>
    <w:semiHidden/>
    <w:unhideWhenUsed/>
    <w:qFormat/>
    <w:rsid w:val="00ff3e6e"/>
    <w:pPr>
      <w:spacing w:lineRule="auto" w:line="240"/>
    </w:pPr>
    <w:rPr>
      <w:rFonts w:ascii="ＭＳ 明朝" w:hAnsi="ＭＳ 明朝" w:eastAsia="ＭＳ 明朝" w:cs="" w:asciiTheme="majorHAnsi" w:cstheme="majorBidi" w:eastAsiaTheme="majorEastAsia" w:hAnsiTheme="majorHAnsi"/>
      <w:sz w:val="18"/>
      <w:szCs w:val="18"/>
    </w:rPr>
  </w:style>
  <w:style w:type="paragraph" w:styleId="Revision">
    <w:name w:val="Revision"/>
    <w:uiPriority w:val="99"/>
    <w:semiHidden/>
    <w:qFormat/>
    <w:rsid w:val="00dc0637"/>
    <w:pPr>
      <w:widowControl/>
      <w:bidi w:val="0"/>
      <w:spacing w:before="0" w:after="0"/>
      <w:jc w:val="left"/>
    </w:pPr>
    <w:rPr>
      <w:rFonts w:ascii="ＭＳ 明朝" w:hAnsi="ＭＳ 明朝" w:eastAsia="ＭＳ 明朝" w:cs="" w:asciiTheme="minorHAnsi" w:cstheme="minorBidi" w:hAnsiTheme="minorHAnsi"/>
      <w:color w:val="auto"/>
      <w:kern w:val="2"/>
      <w:sz w:val="21"/>
      <w:szCs w:val="21"/>
      <w:lang w:bidi="ar-SA" w:val="en-US" w:eastAsia="ja-JP"/>
    </w:rPr>
  </w:style>
  <w:style w:type="paragraph" w:styleId="Annotationtext">
    <w:name w:val="annotation text"/>
    <w:basedOn w:val="Normal"/>
    <w:uiPriority w:val="5"/>
    <w:qFormat/>
    <w:rsid w:val="00c64b4f"/>
    <w:pPr>
      <w:jc w:val="left"/>
    </w:pPr>
    <w:rPr/>
  </w:style>
  <w:style w:type="paragraph" w:styleId="Annotationsubject">
    <w:name w:val="annotation subject"/>
    <w:basedOn w:val="Annotationtext"/>
    <w:next w:val="Annotationtext"/>
    <w:uiPriority w:val="5"/>
    <w:semiHidden/>
    <w:unhideWhenUsed/>
    <w:qFormat/>
    <w:rsid w:val="00c64b4f"/>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e">
    <w:name w:val="Table Grid"/>
    <w:basedOn w:val="a1"/>
    <w:uiPriority w:val="39"/>
    <w:rsid w:val="005e569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aff">
    <w:name w:val="表（濃い緑）"/>
    <w:basedOn w:val="a1"/>
    <w:uiPriority w:val="99"/>
    <w:rsid w:val="00ed7670"/>
    <w:rPr>
      <w:sz w:val="18"/>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blStylePr w:type="firstRow">
      <w:pPr>
        <w:wordWrap/>
        <w:spacing w:line="240" w:lineRule="auto"/>
      </w:pPr>
      <w:rPr>
        <w:rFonts w:asciiTheme="majorHAnsi" w:hAnsiTheme="majorHAnsi" w:eastAsiaTheme="majorEastAsia"/>
        <w:b/>
        <w:i w:val="0"/>
        <w:color w:val="FFFFFF" w:themeColor="background1"/>
        <w:sz w:val="18"/>
      </w:rPr>
      <w:tblPr/>
      <w:tcPr>
        <w:shd w:val="clear" w:color="auto" w:fill="003D2E"/>
      </w:tcPr>
    </w:tblStylePr>
  </w:style>
  <w:style w:type="table" w:customStyle="1" w:styleId="310">
    <w:name w:val="標準の表 31"/>
    <w:basedOn w:val="a1"/>
    <w:uiPriority w:val="43"/>
    <w:rsid w:val="00b94370"/>
    <w:tblPr>
      <w:tblStyleRowBandSize w:val="1"/>
      <w:tblStyleColBandSize w:val="1"/>
    </w:tblPr>
    <w:tblStylePr w:type="firstRow">
      <w:rPr>
        <w:b/>
        <w:bCs/>
        <w:caps/>
      </w:rPr>
      <w:tblPr/>
      <w:tcPr>
        <w:tcBorders>
          <w:bottom w:val="single" w:color="000000" w:themeColor="text1" w:sz="4" w:space="0"/>
        </w:tcBorders>
      </w:tcPr>
    </w:tblStylePr>
    <w:tblStylePr w:type="lastRow">
      <w:rPr>
        <w:b/>
        <w:bCs/>
        <w:caps/>
      </w:rPr>
      <w:tblPr/>
      <w:tcPr>
        <w:tcBorders>
          <w:top w:val="nil"/>
        </w:tcBorders>
      </w:tcPr>
    </w:tblStylePr>
    <w:tblStylePr w:type="firstCol">
      <w:rPr>
        <w:b/>
        <w:bCs/>
        <w:caps/>
      </w:rPr>
      <w:tblPr/>
      <w:tcPr>
        <w:tcBorders>
          <w:right w:val="single" w:color="000000"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_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a:solidFill>
            <a:schemeClr val="tx1"/>
          </a:solidFill>
        </a:ln>
      </a:spPr>
      <a:bodyPr rtlCol="0" anchor="ctr"/>
      <a:lstStyle/>
      <a:style>
        <a:lnRef idx="2">
          <a:schemeClr val="dk1"/>
        </a:lnRef>
        <a:fillRef idx="1">
          <a:schemeClr val="lt1"/>
        </a:fillRef>
        <a:effectRef idx="0">
          <a:schemeClr val="dk1"/>
        </a:effectRef>
        <a:fontRef idx="minor">
          <a:schemeClr val="dk1"/>
        </a:fontRef>
      </a:style>
    </a:spDef>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8635C-6FE5-41CD-BF79-69B25790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LibreOffice/6.3.6.2$Windows_X86_64 LibreOffice_project/2196df99b074d8a661f4036fca8fa0cbfa33a497</Application>
  <Pages>14</Pages>
  <Words>1771</Words>
  <Characters>10099</Characters>
  <CharactersWithSpaces>11847</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2022-01-06T11:54:00Z</dcterms:created>
  <dc:creator>神原 義治</dc:creator>
  <dc:description/>
  <dc:language>ja-JP</dc:language>
  <cp:lastModifiedBy>神原 義治</cp:lastModifiedBy>
  <dcterms:modified xsi:type="dcterms:W3CDTF">2022-01-06T12:01:00Z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